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盈江县安全生产监督管理局2016年度部门决算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公开补充说明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收入与上年对比情况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1、2016年各项收入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153.83</w:t>
      </w:r>
      <w:r>
        <w:rPr>
          <w:rFonts w:hint="eastAsia" w:ascii="宋体" w:hAnsi="宋体" w:eastAsia="宋体" w:cs="宋体"/>
          <w:sz w:val="32"/>
          <w:szCs w:val="32"/>
        </w:rPr>
        <w:t>万元，比2015年的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208.94</w:t>
      </w:r>
      <w:r>
        <w:rPr>
          <w:rFonts w:hint="eastAsia" w:ascii="宋体" w:hAnsi="宋体" w:eastAsia="宋体" w:cs="宋体"/>
          <w:sz w:val="32"/>
          <w:szCs w:val="32"/>
        </w:rPr>
        <w:t>万元，</w:t>
      </w:r>
      <w:r>
        <w:rPr>
          <w:rFonts w:hint="eastAsia" w:ascii="宋体" w:hAnsi="宋体" w:eastAsia="宋体" w:cs="宋体"/>
          <w:sz w:val="30"/>
          <w:szCs w:val="30"/>
        </w:rPr>
        <w:t>减少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55.11</w:t>
      </w:r>
      <w:r>
        <w:rPr>
          <w:rFonts w:hint="eastAsia" w:ascii="宋体" w:hAnsi="宋体" w:eastAsia="宋体" w:cs="宋体"/>
          <w:sz w:val="32"/>
          <w:szCs w:val="32"/>
        </w:rPr>
        <w:t>万元，减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36</w:t>
      </w:r>
      <w:r>
        <w:rPr>
          <w:rFonts w:hint="eastAsia" w:ascii="宋体" w:hAnsi="宋体" w:eastAsia="宋体" w:cs="宋体"/>
          <w:sz w:val="32"/>
          <w:szCs w:val="32"/>
        </w:rPr>
        <w:t>%，其中：</w:t>
      </w:r>
    </w:p>
    <w:p>
      <w:pPr>
        <w:snapToGrid w:val="0"/>
        <w:spacing w:line="520" w:lineRule="exact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（１）、2016年财政拨款收入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153.83</w:t>
      </w:r>
      <w:r>
        <w:rPr>
          <w:rFonts w:hint="eastAsia" w:ascii="宋体" w:hAnsi="宋体" w:eastAsia="宋体" w:cs="宋体"/>
          <w:sz w:val="32"/>
          <w:szCs w:val="32"/>
        </w:rPr>
        <w:t>万元，2015年财政拨款收入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208.94</w:t>
      </w:r>
      <w:r>
        <w:rPr>
          <w:rFonts w:hint="eastAsia" w:ascii="宋体" w:hAnsi="宋体" w:eastAsia="宋体" w:cs="宋体"/>
          <w:sz w:val="32"/>
          <w:szCs w:val="32"/>
        </w:rPr>
        <w:t>万元，</w:t>
      </w:r>
      <w:r>
        <w:rPr>
          <w:rFonts w:hint="eastAsia" w:ascii="宋体" w:hAnsi="宋体" w:eastAsia="宋体" w:cs="宋体"/>
          <w:sz w:val="30"/>
          <w:szCs w:val="30"/>
        </w:rPr>
        <w:t>减少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55.11</w:t>
      </w:r>
      <w:r>
        <w:rPr>
          <w:rFonts w:hint="eastAsia" w:ascii="宋体" w:hAnsi="宋体" w:eastAsia="宋体" w:cs="宋体"/>
          <w:sz w:val="32"/>
          <w:szCs w:val="32"/>
        </w:rPr>
        <w:t>万元，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减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36</w:t>
      </w:r>
      <w:r>
        <w:rPr>
          <w:rFonts w:hint="eastAsia" w:ascii="宋体" w:hAnsi="宋体" w:eastAsia="宋体" w:cs="宋体"/>
          <w:sz w:val="32"/>
          <w:szCs w:val="32"/>
        </w:rPr>
        <w:t>%，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减少原因是</w:t>
      </w:r>
      <w:r>
        <w:rPr>
          <w:rFonts w:hint="eastAsia" w:ascii="仿宋_GB2312" w:hAnsi="仿宋" w:eastAsia="仿宋_GB2312"/>
          <w:sz w:val="32"/>
          <w:szCs w:val="32"/>
        </w:rPr>
        <w:t>主要是县财政减少安全生产检查经费。省安监局减少装备经费。</w:t>
      </w:r>
    </w:p>
    <w:p>
      <w:pPr>
        <w:ind w:firstLine="64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sz w:val="32"/>
          <w:szCs w:val="32"/>
        </w:rPr>
        <w:t>（2）、2016年事业收入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万元，2015年事业收入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万元，增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（减）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万元，增长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（减少）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%</w:t>
      </w:r>
      <w:r>
        <w:rPr>
          <w:rFonts w:hint="eastAsia" w:ascii="宋体" w:hAnsi="宋体" w:cs="宋体"/>
          <w:sz w:val="32"/>
          <w:szCs w:val="32"/>
          <w:lang w:val="en-US" w:eastAsia="zh-CN"/>
        </w:rPr>
        <w:t>.</w:t>
      </w:r>
    </w:p>
    <w:p>
      <w:pPr>
        <w:snapToGrid w:val="0"/>
        <w:spacing w:line="588" w:lineRule="exact"/>
        <w:ind w:firstLine="640" w:firstLineChars="200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（3）、2016年其他收入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万元，2015年其他收入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万元，增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（减）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万元，增长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（减少）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%</w:t>
      </w:r>
      <w:r>
        <w:rPr>
          <w:rFonts w:hint="eastAsia" w:ascii="宋体" w:hAnsi="宋体" w:cs="宋体"/>
          <w:sz w:val="32"/>
          <w:szCs w:val="32"/>
          <w:lang w:val="en-US" w:eastAsia="zh-CN"/>
        </w:rPr>
        <w:t>.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支出与上年对比情况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2016年各项支出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215.73</w:t>
      </w:r>
      <w:r>
        <w:rPr>
          <w:rFonts w:hint="eastAsia" w:ascii="宋体" w:hAnsi="宋体" w:eastAsia="宋体" w:cs="宋体"/>
          <w:sz w:val="32"/>
          <w:szCs w:val="32"/>
        </w:rPr>
        <w:t>万元，2015年各项支出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149.95</w:t>
      </w:r>
      <w:r>
        <w:rPr>
          <w:rFonts w:hint="eastAsia" w:ascii="宋体" w:hAnsi="宋体" w:eastAsia="宋体" w:cs="宋体"/>
          <w:sz w:val="32"/>
          <w:szCs w:val="32"/>
        </w:rPr>
        <w:t>万元，增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加66.78</w:t>
      </w:r>
      <w:r>
        <w:rPr>
          <w:rFonts w:hint="eastAsia" w:ascii="宋体" w:hAnsi="宋体" w:eastAsia="宋体" w:cs="宋体"/>
          <w:sz w:val="32"/>
          <w:szCs w:val="32"/>
        </w:rPr>
        <w:t>万元，增长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31</w:t>
      </w:r>
      <w:r>
        <w:rPr>
          <w:rFonts w:hint="eastAsia" w:ascii="宋体" w:hAnsi="宋体" w:eastAsia="宋体" w:cs="宋体"/>
          <w:sz w:val="32"/>
          <w:szCs w:val="32"/>
        </w:rPr>
        <w:t xml:space="preserve"> %,其中：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（1）基本支出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165.73</w:t>
      </w:r>
      <w:r>
        <w:rPr>
          <w:rFonts w:hint="eastAsia" w:ascii="宋体" w:hAnsi="宋体" w:eastAsia="宋体" w:cs="宋体"/>
          <w:sz w:val="32"/>
          <w:szCs w:val="32"/>
        </w:rPr>
        <w:t>万元，与2015年基本支出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149.95</w:t>
      </w:r>
      <w:r>
        <w:rPr>
          <w:rFonts w:hint="eastAsia" w:ascii="宋体" w:hAnsi="宋体" w:eastAsia="宋体" w:cs="宋体"/>
          <w:sz w:val="32"/>
          <w:szCs w:val="32"/>
        </w:rPr>
        <w:t>万元，增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15.78</w:t>
      </w:r>
      <w:r>
        <w:rPr>
          <w:rFonts w:hint="eastAsia" w:ascii="宋体" w:hAnsi="宋体" w:eastAsia="宋体" w:cs="宋体"/>
          <w:sz w:val="32"/>
          <w:szCs w:val="32"/>
        </w:rPr>
        <w:t>万元，增长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</w:rPr>
        <w:t>%，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增长原因为：</w:t>
      </w:r>
      <w:r>
        <w:rPr>
          <w:rFonts w:hint="eastAsia" w:ascii="仿宋_GB2312" w:hAnsi="仿宋" w:eastAsia="仿宋_GB2312"/>
          <w:sz w:val="32"/>
          <w:szCs w:val="32"/>
        </w:rPr>
        <w:t>主要是人员工资增加，给挂包帮农户生产补助经费6万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（2）项目支出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50</w:t>
      </w:r>
      <w:r>
        <w:rPr>
          <w:rFonts w:hint="eastAsia" w:ascii="宋体" w:hAnsi="宋体" w:eastAsia="宋体" w:cs="宋体"/>
          <w:sz w:val="32"/>
          <w:szCs w:val="32"/>
        </w:rPr>
        <w:t>万元与2015年项目支出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万元,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增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50</w:t>
      </w:r>
      <w:r>
        <w:rPr>
          <w:rFonts w:hint="eastAsia" w:ascii="宋体" w:hAnsi="宋体" w:eastAsia="宋体" w:cs="宋体"/>
          <w:sz w:val="32"/>
          <w:szCs w:val="32"/>
        </w:rPr>
        <w:t>万元，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增长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宋体" w:cs="宋体"/>
          <w:sz w:val="32"/>
          <w:szCs w:val="32"/>
        </w:rPr>
        <w:t>%。</w:t>
      </w:r>
      <w:r>
        <w:rPr>
          <w:rFonts w:hint="eastAsia" w:ascii="宋体" w:hAnsi="宋体" w:eastAsia="宋体" w:cs="宋体"/>
          <w:kern w:val="0"/>
          <w:sz w:val="30"/>
          <w:szCs w:val="30"/>
        </w:rPr>
        <w:t>2016年项目支出比上年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增加</w:t>
      </w:r>
      <w:r>
        <w:rPr>
          <w:rFonts w:hint="eastAsia" w:ascii="宋体" w:hAnsi="宋体" w:eastAsia="宋体" w:cs="宋体"/>
          <w:sz w:val="32"/>
          <w:szCs w:val="32"/>
        </w:rPr>
        <w:t>原因：</w:t>
      </w:r>
      <w:r>
        <w:rPr>
          <w:rFonts w:hint="eastAsia" w:ascii="仿宋_GB2312" w:hAnsi="仿宋" w:eastAsia="仿宋_GB2312"/>
          <w:sz w:val="32"/>
          <w:szCs w:val="32"/>
        </w:rPr>
        <w:t>今年给15个乡镇安监站工作经费20万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办公经费支出增加。</w:t>
      </w:r>
    </w:p>
    <w:p>
      <w:pPr>
        <w:numPr>
          <w:ilvl w:val="0"/>
          <w:numId w:val="0"/>
        </w:numPr>
        <w:snapToGrid w:val="0"/>
        <w:spacing w:line="588" w:lineRule="exact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三、机关运行经费执行情况说明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2016年机关运行经费支出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万元，2015年机关运行经费支出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万元 增加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万元，增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，主要用于公务用运行维护费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4万元，公务接待费用3万元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支出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政府采购执行情况说明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1、政府采购执行情况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2016年</w:t>
      </w:r>
      <w:r>
        <w:rPr>
          <w:rFonts w:hint="eastAsia"/>
          <w:sz w:val="32"/>
          <w:szCs w:val="32"/>
          <w:lang w:eastAsia="zh-CN"/>
        </w:rPr>
        <w:t>采购计划</w:t>
      </w:r>
      <w:r>
        <w:rPr>
          <w:rFonts w:hint="eastAsia"/>
          <w:sz w:val="32"/>
          <w:szCs w:val="32"/>
          <w:lang w:val="en-US" w:eastAsia="zh-CN"/>
        </w:rPr>
        <w:t>29.83万元，实际采购28.1万元，节约1.73万元（其中：1、财政性资金计划29.83万元，实际采购28.1万元，节约1.73万元；2、非财政性资金计划0万元，实际采购0万元，节约0万元），</w:t>
      </w:r>
      <w:r>
        <w:rPr>
          <w:rFonts w:hint="eastAsia"/>
          <w:sz w:val="32"/>
          <w:szCs w:val="32"/>
          <w:lang w:eastAsia="zh-CN"/>
        </w:rPr>
        <w:t>采购计划</w:t>
      </w:r>
      <w:r>
        <w:rPr>
          <w:rFonts w:hint="eastAsia"/>
          <w:sz w:val="32"/>
          <w:szCs w:val="32"/>
          <w:lang w:val="en-US" w:eastAsia="zh-CN"/>
        </w:rPr>
        <w:t>比上年2.06万元增加27.77万元，增长（减少）93%。实际采购28.1万元比上年2.06万元增加26.04万元，增长(减少)93%。增长原因：办公室搬迁购买办公家具、会议室桌椅及设备。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2、政府采购项目分类完成情况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货物类完成16.8万元，比2015年1.4万元增长15.4万元，增长92%。增长（下降）原因：办公室搬迁购买办公家具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、会议室桌椅及设备。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工程类完成0万元，比2015年0万元增长（减少）0万元，增长（减少）0%。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服务类完成11.3万元，比2015年0.65万元增长10.65万元，增长95%。增长原因：办公电器设备的维护及维修。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0000000B"/>
    <w:multiLevelType w:val="singleLevel"/>
    <w:tmpl w:val="0000000B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4577716"/>
    <w:rsid w:val="130F533C"/>
    <w:rsid w:val="3A9C11DA"/>
    <w:rsid w:val="44E743E0"/>
    <w:rsid w:val="4687784A"/>
    <w:rsid w:val="4A1A3B29"/>
    <w:rsid w:val="53E355A5"/>
    <w:rsid w:val="593576EE"/>
    <w:rsid w:val="5A2D35D6"/>
    <w:rsid w:val="63680A4B"/>
    <w:rsid w:val="64426D51"/>
    <w:rsid w:val="673774CD"/>
    <w:rsid w:val="6E626C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2017-10-24T10:46:00Z</dcterms:created>
  <dc:creator>yph</dc:creator>
  <cp:lastModifiedBy>李小兵</cp:lastModifiedBy>
  <cp:lastPrinted>2017-10-24T15:15:00Z</cp:lastPrinted>
  <dcterms:modified xsi:type="dcterms:W3CDTF">2025-05-26T03:03:36Z</dcterms:modified>
  <dc:title>yph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179A3C9E48FE487D9B2B4C04FF77C584</vt:lpwstr>
  </property>
</Properties>
</file>