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bottom w:val="none" w:color="auto" w:sz="0" w:space="0"/>
        </w:pBdr>
        <w:wordWrap/>
        <w:overflowPunct/>
        <w:topLinePunct w:val="0"/>
        <w:bidi w:val="0"/>
        <w:spacing w:after="0" w:line="604" w:lineRule="exact"/>
        <w:ind w:left="0" w:right="45" w:firstLine="0"/>
        <w:jc w:val="center"/>
        <w:rPr>
          <w:rFonts w:hint="eastAsia" w:ascii="方正小标宋简体" w:hAnsi="方正小标宋简体" w:eastAsia="方正小标宋简体" w:cs="方正小标宋简体"/>
          <w:color w:val="auto"/>
          <w:kern w:val="2"/>
          <w:sz w:val="36"/>
          <w:szCs w:val="36"/>
          <w:highlight w:val="none"/>
        </w:rPr>
      </w:pPr>
      <w:r>
        <w:rPr>
          <w:rFonts w:hint="eastAsia" w:ascii="方正小标宋简体" w:hAnsi="方正小标宋简体" w:eastAsia="方正小标宋简体" w:cs="方正小标宋简体"/>
          <w:color w:val="auto"/>
          <w:kern w:val="2"/>
          <w:sz w:val="36"/>
          <w:szCs w:val="36"/>
          <w:highlight w:val="none"/>
        </w:rPr>
        <w:t>项目绩效</w:t>
      </w:r>
      <w:r>
        <w:rPr>
          <w:rFonts w:hint="eastAsia" w:ascii="方正小标宋简体" w:hAnsi="方正小标宋简体" w:eastAsia="方正小标宋简体" w:cs="方正小标宋简体"/>
          <w:color w:val="auto"/>
          <w:kern w:val="2"/>
          <w:sz w:val="36"/>
          <w:szCs w:val="36"/>
          <w:highlight w:val="none"/>
          <w:lang w:val="en-US" w:eastAsia="zh-CN"/>
        </w:rPr>
        <w:t>自评</w:t>
      </w:r>
      <w:r>
        <w:rPr>
          <w:rFonts w:hint="eastAsia" w:ascii="方正小标宋简体" w:hAnsi="方正小标宋简体" w:eastAsia="方正小标宋简体" w:cs="方正小标宋简体"/>
          <w:color w:val="auto"/>
          <w:kern w:val="2"/>
          <w:sz w:val="36"/>
          <w:szCs w:val="36"/>
          <w:highlight w:val="none"/>
        </w:rPr>
        <w:t>表</w:t>
      </w:r>
    </w:p>
    <w:p>
      <w:pPr>
        <w:keepLines w:val="0"/>
        <w:pageBreakBefore w:val="0"/>
        <w:pBdr>
          <w:top w:val="none" w:color="auto" w:sz="0" w:space="0"/>
          <w:bottom w:val="none" w:color="auto" w:sz="0" w:space="0"/>
        </w:pBdr>
        <w:tabs>
          <w:tab w:val="left" w:pos="659"/>
        </w:tabs>
        <w:wordWrap/>
        <w:overflowPunct/>
        <w:topLinePunct w:val="0"/>
        <w:bidi w:val="0"/>
        <w:spacing w:before="184" w:after="0" w:line="590" w:lineRule="exact"/>
        <w:ind w:left="0" w:right="44" w:firstLine="0"/>
        <w:jc w:val="center"/>
        <w:rPr>
          <w:rFonts w:ascii="宋体" w:eastAsia="宋体" w:cs="Times New Roman"/>
          <w:color w:val="auto"/>
          <w:sz w:val="11"/>
          <w:szCs w:val="24"/>
          <w:highlight w:val="none"/>
        </w:rPr>
      </w:pPr>
      <w:r>
        <w:rPr>
          <w:rFonts w:hint="eastAsia" w:ascii="宋体" w:eastAsia="仿宋_GB2312" w:cs="Times New Roman"/>
          <w:color w:val="auto"/>
          <w:kern w:val="2"/>
          <w:sz w:val="30"/>
          <w:szCs w:val="30"/>
          <w:highlight w:val="none"/>
        </w:rPr>
        <w:t>（</w:t>
      </w:r>
      <w:r>
        <w:rPr>
          <w:rFonts w:hint="eastAsia" w:ascii="宋体" w:eastAsia="仿宋_GB2312" w:cs="Times New Roman"/>
          <w:color w:val="auto"/>
          <w:kern w:val="2"/>
          <w:sz w:val="30"/>
          <w:szCs w:val="30"/>
          <w:highlight w:val="none"/>
          <w:lang w:val="en-US" w:eastAsia="zh-CN"/>
        </w:rPr>
        <w:t>2025</w:t>
      </w:r>
      <w:r>
        <w:rPr>
          <w:rFonts w:hint="eastAsia" w:ascii="宋体" w:eastAsia="仿宋_GB2312" w:cs="Times New Roman"/>
          <w:color w:val="auto"/>
          <w:spacing w:val="-2"/>
          <w:kern w:val="2"/>
          <w:sz w:val="30"/>
          <w:szCs w:val="30"/>
          <w:highlight w:val="none"/>
        </w:rPr>
        <w:t>年度</w:t>
      </w:r>
      <w:r>
        <w:rPr>
          <w:rFonts w:hint="eastAsia" w:ascii="宋体" w:eastAsia="仿宋_GB2312" w:cs="Times New Roman"/>
          <w:color w:val="auto"/>
          <w:kern w:val="2"/>
          <w:sz w:val="30"/>
          <w:szCs w:val="30"/>
          <w:highlight w:val="none"/>
        </w:rPr>
        <w:t>）</w:t>
      </w:r>
    </w:p>
    <w:tbl>
      <w:tblPr>
        <w:tblStyle w:val="6"/>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7"/>
        <w:gridCol w:w="979"/>
        <w:gridCol w:w="1111"/>
        <w:gridCol w:w="729"/>
        <w:gridCol w:w="1134"/>
        <w:gridCol w:w="282"/>
        <w:gridCol w:w="851"/>
        <w:gridCol w:w="850"/>
        <w:gridCol w:w="283"/>
        <w:gridCol w:w="282"/>
        <w:gridCol w:w="425"/>
        <w:gridCol w:w="140"/>
        <w:gridCol w:w="709"/>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项目名称</w:t>
            </w:r>
          </w:p>
        </w:tc>
        <w:tc>
          <w:tcPr>
            <w:tcW w:w="7505" w:type="dxa"/>
            <w:gridSpan w:val="1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盈江县农场7.28茶叶加工厂灾后恢复重建项目（三期）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主管部门</w:t>
            </w:r>
          </w:p>
        </w:tc>
        <w:tc>
          <w:tcPr>
            <w:tcW w:w="4107" w:type="dxa"/>
            <w:gridSpan w:val="5"/>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盈江县人民政府</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实施单位</w:t>
            </w:r>
          </w:p>
        </w:tc>
        <w:tc>
          <w:tcPr>
            <w:tcW w:w="2265" w:type="dxa"/>
            <w:gridSpan w:val="5"/>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80" w:lineRule="exact"/>
              <w:ind w:left="0" w:right="0"/>
              <w:jc w:val="both"/>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盈江县盈江农场社区管理委员会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vMerge w:val="restart"/>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项目资金</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（万元）</w:t>
            </w:r>
          </w:p>
        </w:tc>
        <w:tc>
          <w:tcPr>
            <w:tcW w:w="1840"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p>
        </w:tc>
        <w:tc>
          <w:tcPr>
            <w:tcW w:w="1134"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年初预算数</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全年预算数</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全年执行数</w:t>
            </w:r>
          </w:p>
        </w:tc>
        <w:tc>
          <w:tcPr>
            <w:tcW w:w="707"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分值</w:t>
            </w:r>
          </w:p>
        </w:tc>
        <w:tc>
          <w:tcPr>
            <w:tcW w:w="849"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执行率</w:t>
            </w:r>
          </w:p>
        </w:tc>
        <w:tc>
          <w:tcPr>
            <w:tcW w:w="709"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vMerge w:val="continue"/>
            <w:tcBorders>
              <w:top w:val="nil"/>
            </w:tcBorders>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textAlignment w:val="auto"/>
              <w:rPr>
                <w:rFonts w:hint="default" w:ascii="Times New Roman" w:hAnsi="Times New Roman" w:eastAsia="方正仿宋_GBK" w:cs="Times New Roman"/>
                <w:color w:val="auto"/>
                <w:kern w:val="2"/>
                <w:sz w:val="20"/>
                <w:szCs w:val="20"/>
                <w:highlight w:val="none"/>
              </w:rPr>
            </w:pPr>
          </w:p>
        </w:tc>
        <w:tc>
          <w:tcPr>
            <w:tcW w:w="1840"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年度资金总额</w:t>
            </w:r>
          </w:p>
        </w:tc>
        <w:tc>
          <w:tcPr>
            <w:tcW w:w="1134"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bookmarkStart w:id="0" w:name="OLE_LINK1"/>
            <w:r>
              <w:rPr>
                <w:rFonts w:hint="eastAsia" w:ascii="Times New Roman" w:hAnsi="Times New Roman" w:eastAsia="方正仿宋_GBK" w:cs="Times New Roman"/>
                <w:color w:val="auto"/>
                <w:kern w:val="2"/>
                <w:sz w:val="20"/>
                <w:szCs w:val="20"/>
                <w:highlight w:val="none"/>
                <w:lang w:val="en-US" w:eastAsia="zh-CN" w:bidi="zh-CN"/>
              </w:rPr>
              <w:t>292</w:t>
            </w:r>
            <w:bookmarkEnd w:id="0"/>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292</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292</w:t>
            </w:r>
          </w:p>
        </w:tc>
        <w:tc>
          <w:tcPr>
            <w:tcW w:w="707"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10</w:t>
            </w:r>
          </w:p>
        </w:tc>
        <w:tc>
          <w:tcPr>
            <w:tcW w:w="849"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100%</w:t>
            </w:r>
          </w:p>
        </w:tc>
        <w:tc>
          <w:tcPr>
            <w:tcW w:w="709"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vMerge w:val="continue"/>
            <w:tcBorders>
              <w:top w:val="nil"/>
            </w:tcBorders>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textAlignment w:val="auto"/>
              <w:rPr>
                <w:rFonts w:hint="default" w:ascii="Times New Roman" w:hAnsi="Times New Roman" w:eastAsia="方正仿宋_GBK" w:cs="Times New Roman"/>
                <w:color w:val="auto"/>
                <w:kern w:val="2"/>
                <w:sz w:val="20"/>
                <w:szCs w:val="20"/>
                <w:highlight w:val="none"/>
              </w:rPr>
            </w:pPr>
          </w:p>
        </w:tc>
        <w:tc>
          <w:tcPr>
            <w:tcW w:w="1840"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其中：当年财政拨款</w:t>
            </w:r>
          </w:p>
        </w:tc>
        <w:tc>
          <w:tcPr>
            <w:tcW w:w="1134"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292</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292</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292</w:t>
            </w:r>
          </w:p>
        </w:tc>
        <w:tc>
          <w:tcPr>
            <w:tcW w:w="707"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c>
          <w:tcPr>
            <w:tcW w:w="849"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100%</w:t>
            </w:r>
          </w:p>
        </w:tc>
        <w:tc>
          <w:tcPr>
            <w:tcW w:w="709"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vMerge w:val="continue"/>
            <w:tcBorders>
              <w:top w:val="nil"/>
            </w:tcBorders>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textAlignment w:val="auto"/>
              <w:rPr>
                <w:rFonts w:hint="default" w:ascii="Times New Roman" w:hAnsi="Times New Roman" w:eastAsia="方正仿宋_GBK" w:cs="Times New Roman"/>
                <w:color w:val="auto"/>
                <w:kern w:val="2"/>
                <w:sz w:val="20"/>
                <w:szCs w:val="20"/>
                <w:highlight w:val="none"/>
              </w:rPr>
            </w:pPr>
          </w:p>
        </w:tc>
        <w:tc>
          <w:tcPr>
            <w:tcW w:w="1840"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上年结转资金</w:t>
            </w:r>
          </w:p>
        </w:tc>
        <w:tc>
          <w:tcPr>
            <w:tcW w:w="1134"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707"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c>
          <w:tcPr>
            <w:tcW w:w="849"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709"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1566" w:type="dxa"/>
            <w:gridSpan w:val="2"/>
            <w:vMerge w:val="continue"/>
            <w:tcBorders>
              <w:top w:val="nil"/>
            </w:tcBorders>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textAlignment w:val="auto"/>
              <w:rPr>
                <w:rFonts w:hint="default" w:ascii="Times New Roman" w:hAnsi="Times New Roman" w:eastAsia="方正仿宋_GBK" w:cs="Times New Roman"/>
                <w:color w:val="auto"/>
                <w:kern w:val="2"/>
                <w:sz w:val="20"/>
                <w:szCs w:val="20"/>
                <w:highlight w:val="none"/>
              </w:rPr>
            </w:pPr>
          </w:p>
        </w:tc>
        <w:tc>
          <w:tcPr>
            <w:tcW w:w="1840"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其他资金</w:t>
            </w:r>
          </w:p>
        </w:tc>
        <w:tc>
          <w:tcPr>
            <w:tcW w:w="1134"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1133"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707"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c>
          <w:tcPr>
            <w:tcW w:w="849"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0</w:t>
            </w:r>
          </w:p>
        </w:tc>
        <w:tc>
          <w:tcPr>
            <w:tcW w:w="709" w:type="dxa"/>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restart"/>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年度总体目标</w:t>
            </w:r>
          </w:p>
        </w:tc>
        <w:tc>
          <w:tcPr>
            <w:tcW w:w="5086" w:type="dxa"/>
            <w:gridSpan w:val="6"/>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预期目标</w:t>
            </w:r>
          </w:p>
        </w:tc>
        <w:tc>
          <w:tcPr>
            <w:tcW w:w="3398" w:type="dxa"/>
            <w:gridSpan w:val="7"/>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tcBorders>
              <w:top w:val="nil"/>
            </w:tcBorders>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400" w:lineRule="exact"/>
              <w:ind w:left="0" w:right="0"/>
              <w:textAlignment w:val="auto"/>
              <w:rPr>
                <w:rFonts w:hint="default" w:ascii="Times New Roman" w:hAnsi="Times New Roman" w:eastAsia="方正仿宋_GBK" w:cs="Times New Roman"/>
                <w:color w:val="auto"/>
                <w:kern w:val="2"/>
                <w:sz w:val="20"/>
                <w:szCs w:val="20"/>
                <w:highlight w:val="none"/>
              </w:rPr>
            </w:pPr>
          </w:p>
        </w:tc>
        <w:tc>
          <w:tcPr>
            <w:tcW w:w="5086" w:type="dxa"/>
            <w:gridSpan w:val="6"/>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left"/>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bCs/>
                <w:color w:val="auto"/>
                <w:sz w:val="21"/>
                <w:szCs w:val="21"/>
                <w:lang w:val="en-US" w:eastAsia="zh-CN"/>
              </w:rPr>
              <w:t>目标（1）采购130炒干机10台、20万大卡燃烧机10台、鲜叶储青</w:t>
            </w:r>
            <w:bookmarkStart w:id="1" w:name="_GoBack"/>
            <w:r>
              <w:rPr>
                <w:rFonts w:hint="default" w:ascii="Times New Roman" w:hAnsi="Times New Roman" w:eastAsia="方正仿宋_GBK" w:cs="Times New Roman"/>
                <w:bCs/>
                <w:color w:val="auto"/>
                <w:sz w:val="21"/>
                <w:szCs w:val="21"/>
                <w:shd w:val="clear" w:fill="FFFFFF"/>
                <w:lang w:val="en-US" w:eastAsia="zh-CN"/>
              </w:rPr>
              <w:t>槽</w:t>
            </w:r>
            <w:bookmarkEnd w:id="1"/>
            <w:r>
              <w:rPr>
                <w:rFonts w:hint="default" w:ascii="Times New Roman" w:hAnsi="Times New Roman" w:eastAsia="方正仿宋_GBK" w:cs="Times New Roman"/>
                <w:bCs/>
                <w:color w:val="auto"/>
                <w:sz w:val="21"/>
                <w:szCs w:val="21"/>
                <w:lang w:val="en-US" w:eastAsia="zh-CN"/>
              </w:rPr>
              <w:t>1台。（2）茶叶精制设备一套</w:t>
            </w:r>
            <w:r>
              <w:rPr>
                <w:rFonts w:hint="default" w:ascii="Times New Roman" w:hAnsi="Times New Roman" w:eastAsia="方正仿宋_GBK" w:cs="Times New Roman"/>
                <w:bCs/>
                <w:color w:val="auto"/>
                <w:sz w:val="21"/>
                <w:szCs w:val="21"/>
                <w:shd w:val="clear" w:fill="FFFFFF"/>
                <w:lang w:val="en-US" w:eastAsia="zh-CN"/>
              </w:rPr>
              <w:t>(</w:t>
            </w:r>
            <w:r>
              <w:rPr>
                <w:rFonts w:hint="default" w:ascii="Times New Roman" w:hAnsi="Times New Roman" w:eastAsia="方正仿宋_GBK" w:cs="Times New Roman"/>
                <w:bCs/>
                <w:color w:val="auto"/>
                <w:sz w:val="21"/>
                <w:szCs w:val="21"/>
                <w:lang w:val="en-US" w:eastAsia="zh-CN"/>
              </w:rPr>
              <w:t>DF53色选机1套 、6CFC-600风选机 1套、6CSPY-150圆</w:t>
            </w:r>
            <w:r>
              <w:rPr>
                <w:rFonts w:hint="default" w:ascii="Times New Roman" w:hAnsi="Times New Roman" w:eastAsia="方正仿宋_GBK" w:cs="Times New Roman"/>
                <w:bCs/>
                <w:color w:val="auto"/>
                <w:sz w:val="21"/>
                <w:szCs w:val="21"/>
                <w:shd w:val="clear" w:fill="FFFFFF"/>
                <w:lang w:val="en-US" w:eastAsia="zh-CN"/>
              </w:rPr>
              <w:t>筛</w:t>
            </w:r>
            <w:r>
              <w:rPr>
                <w:rFonts w:hint="default" w:ascii="Times New Roman" w:hAnsi="Times New Roman" w:eastAsia="方正仿宋_GBK" w:cs="Times New Roman"/>
                <w:bCs/>
                <w:color w:val="auto"/>
                <w:sz w:val="21"/>
                <w:szCs w:val="21"/>
                <w:lang w:val="en-US" w:eastAsia="zh-CN"/>
              </w:rPr>
              <w:t>机组1套、6CD-240</w:t>
            </w:r>
            <w:r>
              <w:rPr>
                <w:rFonts w:hint="default" w:ascii="Times New Roman" w:hAnsi="Times New Roman" w:eastAsia="方正仿宋_GBK" w:cs="Times New Roman"/>
                <w:bCs/>
                <w:color w:val="auto"/>
                <w:sz w:val="21"/>
                <w:szCs w:val="21"/>
                <w:shd w:val="clear" w:fill="FFFFFF"/>
                <w:lang w:val="en-US" w:eastAsia="zh-CN"/>
              </w:rPr>
              <w:t>抖筛</w:t>
            </w:r>
            <w:r>
              <w:rPr>
                <w:rFonts w:hint="default" w:ascii="Times New Roman" w:hAnsi="Times New Roman" w:eastAsia="方正仿宋_GBK" w:cs="Times New Roman"/>
                <w:bCs/>
                <w:color w:val="auto"/>
                <w:sz w:val="21"/>
                <w:szCs w:val="21"/>
                <w:lang w:val="en-US" w:eastAsia="zh-CN"/>
              </w:rPr>
              <w:t>机组1套、150车</w:t>
            </w:r>
            <w:r>
              <w:rPr>
                <w:rFonts w:hint="default" w:ascii="Times New Roman" w:hAnsi="Times New Roman" w:eastAsia="方正仿宋_GBK" w:cs="Times New Roman"/>
                <w:bCs/>
                <w:color w:val="auto"/>
                <w:sz w:val="21"/>
                <w:szCs w:val="21"/>
                <w:shd w:val="clear" w:fill="FFFFFF"/>
                <w:lang w:val="en-US" w:eastAsia="zh-CN"/>
              </w:rPr>
              <w:t>色机</w:t>
            </w:r>
            <w:r>
              <w:rPr>
                <w:rFonts w:hint="default" w:ascii="Times New Roman" w:hAnsi="Times New Roman" w:eastAsia="方正仿宋_GBK" w:cs="Times New Roman"/>
                <w:bCs/>
                <w:color w:val="auto"/>
                <w:sz w:val="21"/>
                <w:szCs w:val="21"/>
                <w:lang w:val="en-US" w:eastAsia="zh-CN"/>
              </w:rPr>
              <w:t>3组、连接输送带</w:t>
            </w:r>
            <w:r>
              <w:rPr>
                <w:rFonts w:hint="default" w:ascii="Times New Roman" w:hAnsi="Times New Roman" w:eastAsia="方正仿宋_GBK" w:cs="Times New Roman"/>
                <w:bCs/>
                <w:color w:val="auto"/>
                <w:sz w:val="21"/>
                <w:szCs w:val="21"/>
                <w:shd w:val="clear" w:fill="FFFFFF"/>
                <w:lang w:val="en-US" w:eastAsia="zh-CN"/>
              </w:rPr>
              <w:t>）</w:t>
            </w:r>
            <w:r>
              <w:rPr>
                <w:rFonts w:hint="default" w:ascii="Times New Roman" w:hAnsi="Times New Roman" w:eastAsia="方正仿宋_GBK" w:cs="Times New Roman"/>
                <w:bCs/>
                <w:color w:val="auto"/>
                <w:sz w:val="21"/>
                <w:szCs w:val="21"/>
                <w:lang w:val="en-US" w:eastAsia="zh-CN"/>
              </w:rPr>
              <w:t>。（3）800㎡钢架车间提质增效、建设车间配电室、车间厂区水、电、照明安装、购置安装20吨和1吨电子秤及其他附属工程（厂区排水沟、车间消防设施）。</w:t>
            </w:r>
          </w:p>
        </w:tc>
        <w:tc>
          <w:tcPr>
            <w:tcW w:w="3398" w:type="dxa"/>
            <w:gridSpan w:val="7"/>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left"/>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cs="Times New Roman"/>
                <w:lang w:val="en-US" w:eastAsia="zh-CN"/>
              </w:rPr>
              <w:t>2025年</w:t>
            </w:r>
            <w:r>
              <w:rPr>
                <w:rFonts w:hint="eastAsia" w:ascii="Times New Roman" w:hAnsi="Times New Roman" w:cs="Times New Roman"/>
                <w:lang w:val="en-US" w:eastAsia="zh-CN"/>
              </w:rPr>
              <w:t>7</w:t>
            </w:r>
            <w:r>
              <w:rPr>
                <w:rFonts w:hint="default" w:ascii="Times New Roman" w:hAnsi="Times New Roman" w:cs="Times New Roman"/>
                <w:lang w:val="en-US" w:eastAsia="zh-CN"/>
              </w:rPr>
              <w:t>月30日，完成采购130炒干机10台、20万大卡燃烧机10台、车间配电室1200m、配电箱2台、照明灯15套、20吨和1吨电子秤、消防水管26.4m、污水管120m、消火栓14套。</w:t>
            </w:r>
            <w:r>
              <w:rPr>
                <w:rFonts w:hint="default" w:ascii="Times New Roman" w:hAnsi="Times New Roman" w:eastAsia="方正仿宋_GBK" w:cs="Times New Roman"/>
                <w:i w:val="0"/>
                <w:iCs w:val="0"/>
                <w:color w:val="auto"/>
                <w:sz w:val="21"/>
                <w:szCs w:val="21"/>
                <w:u w:val="none"/>
              </w:rPr>
              <w:t>DF53色选机1套、6CFC-600风选机 1套、6CSPY-150圆</w:t>
            </w:r>
            <w:r>
              <w:rPr>
                <w:rFonts w:hint="default" w:ascii="Times New Roman" w:hAnsi="Times New Roman" w:eastAsia="方正仿宋_GBK" w:cs="Times New Roman"/>
                <w:i w:val="0"/>
                <w:iCs w:val="0"/>
                <w:color w:val="auto"/>
                <w:sz w:val="21"/>
                <w:szCs w:val="21"/>
                <w:u w:val="none"/>
                <w:shd w:val="clear" w:fill="FFFFFF"/>
              </w:rPr>
              <w:t>筛</w:t>
            </w:r>
            <w:r>
              <w:rPr>
                <w:rFonts w:hint="default" w:ascii="Times New Roman" w:hAnsi="Times New Roman" w:eastAsia="方正仿宋_GBK" w:cs="Times New Roman"/>
                <w:i w:val="0"/>
                <w:iCs w:val="0"/>
                <w:color w:val="auto"/>
                <w:sz w:val="21"/>
                <w:szCs w:val="21"/>
                <w:u w:val="none"/>
              </w:rPr>
              <w:t>机组1套、6CD-240</w:t>
            </w:r>
            <w:r>
              <w:rPr>
                <w:rFonts w:hint="default" w:ascii="Times New Roman" w:hAnsi="Times New Roman" w:eastAsia="方正仿宋_GBK" w:cs="Times New Roman"/>
                <w:i w:val="0"/>
                <w:iCs w:val="0"/>
                <w:color w:val="auto"/>
                <w:sz w:val="21"/>
                <w:szCs w:val="21"/>
                <w:u w:val="none"/>
                <w:shd w:val="clear" w:fill="FFFFFF"/>
              </w:rPr>
              <w:t>抖筛</w:t>
            </w:r>
            <w:r>
              <w:rPr>
                <w:rFonts w:hint="default" w:ascii="Times New Roman" w:hAnsi="Times New Roman" w:eastAsia="方正仿宋_GBK" w:cs="Times New Roman"/>
                <w:i w:val="0"/>
                <w:iCs w:val="0"/>
                <w:color w:val="auto"/>
                <w:sz w:val="21"/>
                <w:szCs w:val="21"/>
                <w:u w:val="none"/>
              </w:rPr>
              <w:t>机组1套、150车</w:t>
            </w:r>
            <w:r>
              <w:rPr>
                <w:rFonts w:hint="default" w:ascii="Times New Roman" w:hAnsi="Times New Roman" w:eastAsia="方正仿宋_GBK" w:cs="Times New Roman"/>
                <w:i w:val="0"/>
                <w:iCs w:val="0"/>
                <w:color w:val="auto"/>
                <w:sz w:val="21"/>
                <w:szCs w:val="21"/>
                <w:u w:val="none"/>
                <w:shd w:val="clear" w:fill="FFFFFF"/>
              </w:rPr>
              <w:t>色机</w:t>
            </w:r>
            <w:r>
              <w:rPr>
                <w:rFonts w:hint="default" w:ascii="Times New Roman" w:hAnsi="Times New Roman" w:eastAsia="方正仿宋_GBK" w:cs="Times New Roman"/>
                <w:i w:val="0"/>
                <w:iCs w:val="0"/>
                <w:color w:val="auto"/>
                <w:sz w:val="21"/>
                <w:szCs w:val="21"/>
                <w:u w:val="none"/>
              </w:rPr>
              <w:t>3组</w:t>
            </w:r>
            <w:r>
              <w:rPr>
                <w:rFonts w:hint="default" w:ascii="Times New Roman" w:hAnsi="Times New Roman" w:eastAsia="方正仿宋_GBK" w:cs="Times New Roman"/>
                <w:bCs/>
                <w:color w:val="auto"/>
                <w:sz w:val="21"/>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restart"/>
            <w:noWrap w:val="0"/>
            <w:tcMar>
              <w:top w:w="0" w:type="dxa"/>
              <w:left w:w="57" w:type="dxa"/>
              <w:bottom w:w="0" w:type="dxa"/>
              <w:right w:w="57" w:type="dxa"/>
            </w:tcMar>
            <w:textDirection w:val="tbRlV"/>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0"/>
                <w:position w:val="0"/>
                <w:sz w:val="21"/>
                <w:szCs w:val="19"/>
              </w:rPr>
              <w:t xml:space="preserve">绩  </w:t>
            </w:r>
            <w:r>
              <w:rPr>
                <w:rFonts w:ascii="微软雅黑" w:hAnsi="微软雅黑" w:eastAsia="微软雅黑" w:cs="微软雅黑"/>
                <w:spacing w:val="0"/>
                <w:position w:val="0"/>
                <w:sz w:val="21"/>
                <w:szCs w:val="18"/>
              </w:rPr>
              <w:t xml:space="preserve">效    指   </w:t>
            </w:r>
            <w:r>
              <w:rPr>
                <w:rFonts w:ascii="微软雅黑" w:hAnsi="微软雅黑" w:eastAsia="微软雅黑" w:cs="微软雅黑"/>
                <w:spacing w:val="0"/>
                <w:position w:val="0"/>
                <w:sz w:val="21"/>
                <w:szCs w:val="19"/>
              </w:rPr>
              <w:t>标</w:t>
            </w:r>
          </w:p>
        </w:tc>
        <w:tc>
          <w:tcPr>
            <w:tcW w:w="979"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05"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3"/>
                <w:w w:val="98"/>
                <w:position w:val="-1"/>
                <w:sz w:val="19"/>
                <w:szCs w:val="19"/>
              </w:rPr>
              <w:t>一</w:t>
            </w:r>
            <w:r>
              <w:rPr>
                <w:rFonts w:ascii="微软雅黑" w:hAnsi="微软雅黑" w:eastAsia="微软雅黑" w:cs="微软雅黑"/>
                <w:spacing w:val="-24"/>
                <w:position w:val="-1"/>
                <w:sz w:val="19"/>
                <w:szCs w:val="19"/>
              </w:rPr>
              <w:t xml:space="preserve"> </w:t>
            </w:r>
            <w:r>
              <w:rPr>
                <w:rFonts w:ascii="微软雅黑" w:hAnsi="微软雅黑" w:eastAsia="微软雅黑" w:cs="微软雅黑"/>
                <w:spacing w:val="-3"/>
                <w:w w:val="98"/>
                <w:position w:val="-1"/>
                <w:sz w:val="19"/>
                <w:szCs w:val="19"/>
              </w:rPr>
              <w:t>级指标</w:t>
            </w: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70"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11"/>
                <w:position w:val="-1"/>
                <w:sz w:val="18"/>
                <w:szCs w:val="18"/>
              </w:rPr>
              <w:t>二级指标</w:t>
            </w:r>
          </w:p>
        </w:tc>
        <w:tc>
          <w:tcPr>
            <w:tcW w:w="2145" w:type="dxa"/>
            <w:gridSpan w:val="3"/>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691"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position w:val="-1"/>
                <w:sz w:val="19"/>
                <w:szCs w:val="19"/>
              </w:rPr>
              <w:t>三级指标</w:t>
            </w:r>
          </w:p>
        </w:tc>
        <w:tc>
          <w:tcPr>
            <w:tcW w:w="85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33"/>
              <w:jc w:val="center"/>
              <w:textAlignment w:val="baseline"/>
              <w:rPr>
                <w:rFonts w:ascii="微软雅黑" w:hAnsi="微软雅黑" w:eastAsia="微软雅黑" w:cs="微软雅黑"/>
                <w:sz w:val="19"/>
                <w:szCs w:val="19"/>
              </w:rPr>
            </w:pPr>
            <w:r>
              <w:rPr>
                <w:rFonts w:ascii="微软雅黑" w:hAnsi="微软雅黑" w:eastAsia="微软雅黑" w:cs="微软雅黑"/>
                <w:position w:val="-1"/>
                <w:sz w:val="19"/>
                <w:szCs w:val="19"/>
              </w:rPr>
              <w:t>年度指</w:t>
            </w:r>
          </w:p>
          <w:p>
            <w:pPr>
              <w:keepNext w:val="0"/>
              <w:keepLines w:val="0"/>
              <w:pageBreakBefore w:val="0"/>
              <w:widowControl/>
              <w:kinsoku w:val="0"/>
              <w:wordWrap/>
              <w:overflowPunct/>
              <w:topLinePunct w:val="0"/>
              <w:autoSpaceDE w:val="0"/>
              <w:autoSpaceDN w:val="0"/>
              <w:bidi w:val="0"/>
              <w:adjustRightInd w:val="0"/>
              <w:snapToGrid w:val="0"/>
              <w:spacing w:line="240" w:lineRule="exact"/>
              <w:ind w:left="230"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position w:val="-1"/>
                <w:sz w:val="19"/>
                <w:szCs w:val="19"/>
              </w:rPr>
              <w:t>标值</w:t>
            </w:r>
          </w:p>
        </w:tc>
        <w:tc>
          <w:tcPr>
            <w:tcW w:w="850"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42"/>
              <w:jc w:val="center"/>
              <w:textAlignment w:val="baseline"/>
              <w:rPr>
                <w:rFonts w:ascii="微软雅黑" w:hAnsi="微软雅黑" w:eastAsia="微软雅黑" w:cs="微软雅黑"/>
                <w:sz w:val="19"/>
                <w:szCs w:val="19"/>
              </w:rPr>
            </w:pPr>
            <w:r>
              <w:rPr>
                <w:rFonts w:ascii="微软雅黑" w:hAnsi="微软雅黑" w:eastAsia="微软雅黑" w:cs="微软雅黑"/>
                <w:spacing w:val="-2"/>
                <w:position w:val="-1"/>
                <w:sz w:val="19"/>
                <w:szCs w:val="19"/>
              </w:rPr>
              <w:t>实际完</w:t>
            </w:r>
          </w:p>
          <w:p>
            <w:pPr>
              <w:keepNext w:val="0"/>
              <w:keepLines w:val="0"/>
              <w:pageBreakBefore w:val="0"/>
              <w:widowControl/>
              <w:kinsoku w:val="0"/>
              <w:wordWrap/>
              <w:overflowPunct/>
              <w:topLinePunct w:val="0"/>
              <w:autoSpaceDE w:val="0"/>
              <w:autoSpaceDN w:val="0"/>
              <w:bidi w:val="0"/>
              <w:adjustRightInd w:val="0"/>
              <w:snapToGrid w:val="0"/>
              <w:spacing w:line="240" w:lineRule="exact"/>
              <w:ind w:left="238"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2"/>
                <w:position w:val="-1"/>
                <w:sz w:val="19"/>
                <w:szCs w:val="19"/>
              </w:rPr>
              <w:t>成</w:t>
            </w:r>
            <w:r>
              <w:rPr>
                <w:rFonts w:ascii="微软雅黑" w:hAnsi="微软雅黑" w:eastAsia="微软雅黑" w:cs="微软雅黑"/>
                <w:spacing w:val="-2"/>
                <w:position w:val="-1"/>
                <w:sz w:val="19"/>
                <w:szCs w:val="19"/>
                <w:shd w:val="clear" w:fill="FFFFFF"/>
              </w:rPr>
              <w:t>值</w:t>
            </w:r>
          </w:p>
        </w:tc>
        <w:tc>
          <w:tcPr>
            <w:tcW w:w="565" w:type="dxa"/>
            <w:gridSpan w:val="2"/>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90"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1"/>
                <w:position w:val="-1"/>
                <w:sz w:val="19"/>
                <w:szCs w:val="19"/>
              </w:rPr>
              <w:t>分值</w:t>
            </w:r>
          </w:p>
        </w:tc>
        <w:tc>
          <w:tcPr>
            <w:tcW w:w="565" w:type="dxa"/>
            <w:gridSpan w:val="2"/>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93"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9"/>
                <w:position w:val="-1"/>
                <w:sz w:val="18"/>
                <w:szCs w:val="18"/>
              </w:rPr>
              <w:t>得分</w:t>
            </w:r>
          </w:p>
        </w:tc>
        <w:tc>
          <w:tcPr>
            <w:tcW w:w="1418" w:type="dxa"/>
            <w:gridSpan w:val="2"/>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15"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6"/>
                <w:position w:val="-1"/>
                <w:sz w:val="19"/>
                <w:szCs w:val="19"/>
              </w:rPr>
              <w:t>偏差原因分析</w:t>
            </w:r>
            <w:r>
              <w:rPr>
                <w:rFonts w:ascii="微软雅黑" w:hAnsi="微软雅黑" w:eastAsia="微软雅黑" w:cs="微软雅黑"/>
                <w:spacing w:val="4"/>
                <w:position w:val="-1"/>
                <w:sz w:val="19"/>
                <w:szCs w:val="19"/>
              </w:rPr>
              <w:t>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restart"/>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pPr>
          </w:p>
          <w:p>
            <w:pPr>
              <w:pStyle w:val="9"/>
              <w:keepNext w:val="0"/>
              <w:keepLines w:val="0"/>
              <w:pageBreakBefore w:val="0"/>
              <w:widowControl/>
              <w:wordWrap/>
              <w:overflowPunct/>
              <w:topLinePunct w:val="0"/>
              <w:bidi w:val="0"/>
              <w:spacing w:line="240" w:lineRule="exact"/>
              <w:jc w:val="center"/>
            </w:pPr>
          </w:p>
          <w:p>
            <w:pPr>
              <w:pStyle w:val="9"/>
              <w:keepNext w:val="0"/>
              <w:keepLines w:val="0"/>
              <w:pageBreakBefore w:val="0"/>
              <w:widowControl/>
              <w:wordWrap/>
              <w:overflowPunct/>
              <w:topLinePunct w:val="0"/>
              <w:bidi w:val="0"/>
              <w:spacing w:line="240" w:lineRule="exact"/>
              <w:jc w:val="center"/>
            </w:pPr>
          </w:p>
          <w:p>
            <w:pPr>
              <w:keepNext w:val="0"/>
              <w:keepLines w:val="0"/>
              <w:pageBreakBefore w:val="0"/>
              <w:widowControl/>
              <w:wordWrap/>
              <w:overflowPunct/>
              <w:topLinePunct w:val="0"/>
              <w:bidi w:val="0"/>
              <w:spacing w:line="240" w:lineRule="exact"/>
              <w:ind w:left="93" w:leftChars="0"/>
              <w:jc w:val="center"/>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4"/>
                <w:position w:val="-1"/>
                <w:sz w:val="19"/>
                <w:szCs w:val="19"/>
              </w:rPr>
              <w:t>产出指标</w:t>
            </w:r>
          </w:p>
        </w:tc>
        <w:tc>
          <w:tcPr>
            <w:tcW w:w="1111" w:type="dxa"/>
            <w:vMerge w:val="restart"/>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64"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3"/>
                <w:position w:val="-1"/>
                <w:sz w:val="19"/>
                <w:szCs w:val="19"/>
              </w:rPr>
              <w:t>数量指标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车间配电室、车间和厂区水、电、照明安装</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1套</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1套</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rPr>
            </w:pPr>
          </w:p>
        </w:tc>
        <w:tc>
          <w:tcPr>
            <w:tcW w:w="1111"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电子秤（</w:t>
            </w:r>
            <w:r>
              <w:rPr>
                <w:rFonts w:hint="default" w:ascii="Times New Roman" w:hAnsi="Times New Roman" w:eastAsia="方正仿宋_GBK" w:cs="Times New Roman"/>
                <w:color w:val="auto"/>
                <w:kern w:val="2"/>
                <w:sz w:val="20"/>
                <w:szCs w:val="20"/>
                <w:highlight w:val="none"/>
                <w:lang w:val="en-US" w:eastAsia="zh-CN" w:bidi="zh-CN"/>
              </w:rPr>
              <w:t>20</w:t>
            </w:r>
            <w:r>
              <w:rPr>
                <w:rFonts w:hint="default" w:ascii="Times New Roman" w:hAnsi="Times New Roman" w:eastAsia="方正仿宋_GBK" w:cs="Times New Roman"/>
                <w:color w:val="auto"/>
                <w:kern w:val="2"/>
                <w:sz w:val="20"/>
                <w:szCs w:val="20"/>
                <w:highlight w:val="none"/>
                <w:lang w:val="zh-CN" w:eastAsia="zh-CN" w:bidi="zh-CN"/>
              </w:rPr>
              <w:t>吨、</w:t>
            </w:r>
            <w:r>
              <w:rPr>
                <w:rFonts w:hint="default" w:ascii="Times New Roman" w:hAnsi="Times New Roman" w:eastAsia="方正仿宋_GBK" w:cs="Times New Roman"/>
                <w:color w:val="auto"/>
                <w:kern w:val="2"/>
                <w:sz w:val="20"/>
                <w:szCs w:val="20"/>
                <w:highlight w:val="none"/>
                <w:lang w:val="en-US" w:eastAsia="zh-CN" w:bidi="zh-CN"/>
              </w:rPr>
              <w:t>1</w:t>
            </w:r>
            <w:r>
              <w:rPr>
                <w:rFonts w:hint="default" w:ascii="Times New Roman" w:hAnsi="Times New Roman" w:eastAsia="方正仿宋_GBK" w:cs="Times New Roman"/>
                <w:color w:val="auto"/>
                <w:kern w:val="2"/>
                <w:sz w:val="20"/>
                <w:szCs w:val="20"/>
                <w:highlight w:val="none"/>
                <w:lang w:val="zh-CN" w:eastAsia="zh-CN" w:bidi="zh-CN"/>
              </w:rPr>
              <w:t>吨）</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2套</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2套</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rPr>
            </w:pPr>
          </w:p>
        </w:tc>
        <w:tc>
          <w:tcPr>
            <w:tcW w:w="1111" w:type="dxa"/>
            <w:vMerge w:val="continue"/>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茶叶精制设备</w:t>
            </w:r>
            <w:r>
              <w:rPr>
                <w:rFonts w:hint="default" w:ascii="Times New Roman" w:hAnsi="Times New Roman" w:eastAsia="方正仿宋_GBK" w:cs="Times New Roman"/>
                <w:color w:val="auto"/>
                <w:kern w:val="2"/>
                <w:sz w:val="20"/>
                <w:szCs w:val="20"/>
                <w:highlight w:val="none"/>
                <w:lang w:val="en-US" w:eastAsia="zh-CN" w:bidi="zh-CN"/>
              </w:rPr>
              <w:t>1</w:t>
            </w:r>
            <w:r>
              <w:rPr>
                <w:rFonts w:hint="default" w:ascii="Times New Roman" w:hAnsi="Times New Roman" w:eastAsia="方正仿宋_GBK" w:cs="Times New Roman"/>
                <w:color w:val="auto"/>
                <w:kern w:val="2"/>
                <w:sz w:val="20"/>
                <w:szCs w:val="20"/>
                <w:highlight w:val="none"/>
                <w:lang w:val="zh-CN" w:eastAsia="zh-CN" w:bidi="zh-CN"/>
              </w:rPr>
              <w:t>套</w:t>
            </w:r>
            <w:r>
              <w:rPr>
                <w:rFonts w:hint="default" w:ascii="Times New Roman" w:hAnsi="Times New Roman" w:eastAsia="方正仿宋_GBK" w:cs="Times New Roman"/>
                <w:color w:val="auto"/>
                <w:kern w:val="2"/>
                <w:sz w:val="20"/>
                <w:szCs w:val="20"/>
                <w:highlight w:val="none"/>
                <w:shd w:val="clear" w:fill="FFFFFF"/>
                <w:lang w:val="zh-CN" w:eastAsia="zh-CN" w:bidi="zh-CN"/>
              </w:rPr>
              <w:t>(</w:t>
            </w:r>
            <w:r>
              <w:rPr>
                <w:rFonts w:hint="default" w:ascii="Times New Roman" w:hAnsi="Times New Roman" w:eastAsia="方正仿宋_GBK" w:cs="Times New Roman"/>
                <w:color w:val="auto"/>
                <w:kern w:val="2"/>
                <w:sz w:val="20"/>
                <w:szCs w:val="20"/>
                <w:highlight w:val="none"/>
                <w:lang w:val="zh-CN" w:eastAsia="zh-CN" w:bidi="zh-CN"/>
              </w:rPr>
              <w:t>DF53色选机1套、6CFC-600风选机 1套、6CSPY-150圆</w:t>
            </w:r>
            <w:r>
              <w:rPr>
                <w:rFonts w:hint="default" w:ascii="Times New Roman" w:hAnsi="Times New Roman" w:eastAsia="方正仿宋_GBK" w:cs="Times New Roman"/>
                <w:color w:val="auto"/>
                <w:kern w:val="2"/>
                <w:sz w:val="20"/>
                <w:szCs w:val="20"/>
                <w:highlight w:val="none"/>
                <w:shd w:val="clear" w:fill="FFFFFF"/>
                <w:lang w:val="zh-CN" w:eastAsia="zh-CN" w:bidi="zh-CN"/>
              </w:rPr>
              <w:t>筛</w:t>
            </w:r>
            <w:r>
              <w:rPr>
                <w:rFonts w:hint="default" w:ascii="Times New Roman" w:hAnsi="Times New Roman" w:eastAsia="方正仿宋_GBK" w:cs="Times New Roman"/>
                <w:color w:val="auto"/>
                <w:kern w:val="2"/>
                <w:sz w:val="20"/>
                <w:szCs w:val="20"/>
                <w:highlight w:val="none"/>
                <w:lang w:val="zh-CN" w:eastAsia="zh-CN" w:bidi="zh-CN"/>
              </w:rPr>
              <w:t>机组1套、6CD-240</w:t>
            </w:r>
            <w:r>
              <w:rPr>
                <w:rFonts w:hint="default" w:ascii="Times New Roman" w:hAnsi="Times New Roman" w:eastAsia="方正仿宋_GBK" w:cs="Times New Roman"/>
                <w:color w:val="auto"/>
                <w:kern w:val="2"/>
                <w:sz w:val="20"/>
                <w:szCs w:val="20"/>
                <w:highlight w:val="none"/>
                <w:shd w:val="clear" w:fill="FFFFFF"/>
                <w:lang w:val="zh-CN" w:eastAsia="zh-CN" w:bidi="zh-CN"/>
              </w:rPr>
              <w:t>抖筛</w:t>
            </w:r>
            <w:r>
              <w:rPr>
                <w:rFonts w:hint="default" w:ascii="Times New Roman" w:hAnsi="Times New Roman" w:eastAsia="方正仿宋_GBK" w:cs="Times New Roman"/>
                <w:color w:val="auto"/>
                <w:kern w:val="2"/>
                <w:sz w:val="20"/>
                <w:szCs w:val="20"/>
                <w:highlight w:val="none"/>
                <w:lang w:val="zh-CN" w:eastAsia="zh-CN" w:bidi="zh-CN"/>
              </w:rPr>
              <w:t>机组1套、150车</w:t>
            </w:r>
            <w:r>
              <w:rPr>
                <w:rFonts w:hint="default" w:ascii="Times New Roman" w:hAnsi="Times New Roman" w:eastAsia="方正仿宋_GBK" w:cs="Times New Roman"/>
                <w:color w:val="auto"/>
                <w:kern w:val="2"/>
                <w:sz w:val="20"/>
                <w:szCs w:val="20"/>
                <w:highlight w:val="none"/>
                <w:shd w:val="clear" w:fill="FFFFFF"/>
                <w:lang w:val="zh-CN" w:eastAsia="zh-CN" w:bidi="zh-CN"/>
              </w:rPr>
              <w:t>色机</w:t>
            </w:r>
            <w:r>
              <w:rPr>
                <w:rFonts w:hint="default" w:ascii="Times New Roman" w:hAnsi="Times New Roman" w:eastAsia="方正仿宋_GBK" w:cs="Times New Roman"/>
                <w:color w:val="auto"/>
                <w:kern w:val="2"/>
                <w:sz w:val="20"/>
                <w:szCs w:val="20"/>
                <w:highlight w:val="none"/>
                <w:lang w:val="zh-CN" w:eastAsia="zh-CN" w:bidi="zh-CN"/>
              </w:rPr>
              <w:t>3组、连接输送带</w:t>
            </w:r>
            <w:r>
              <w:rPr>
                <w:rFonts w:hint="default" w:ascii="Times New Roman" w:hAnsi="Times New Roman" w:eastAsia="方正仿宋_GBK" w:cs="Times New Roman"/>
                <w:color w:val="auto"/>
                <w:kern w:val="2"/>
                <w:sz w:val="20"/>
                <w:szCs w:val="20"/>
                <w:highlight w:val="none"/>
                <w:shd w:val="clear" w:fill="FFFFFF"/>
                <w:lang w:val="zh-CN" w:eastAsia="zh-CN" w:bidi="zh-CN"/>
              </w:rPr>
              <w:t>）</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1套</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1套</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rPr>
            </w:pPr>
          </w:p>
        </w:tc>
        <w:tc>
          <w:tcPr>
            <w:tcW w:w="1111" w:type="dxa"/>
            <w:vMerge w:val="continue"/>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130炒干机</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10台</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10台</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rPr>
            </w:pPr>
          </w:p>
        </w:tc>
        <w:tc>
          <w:tcPr>
            <w:tcW w:w="1111" w:type="dxa"/>
            <w:vMerge w:val="continue"/>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20万大卡燃烧机</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10台</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10台</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lang w:val="zh-CN" w:eastAsia="zh-CN" w:bidi="zh-CN"/>
              </w:rPr>
            </w:pPr>
          </w:p>
        </w:tc>
        <w:tc>
          <w:tcPr>
            <w:tcW w:w="979" w:type="dxa"/>
            <w:vMerge w:val="continue"/>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lang w:val="zh-CN" w:eastAsia="zh-CN" w:bidi="zh-CN"/>
              </w:rPr>
            </w:pPr>
          </w:p>
        </w:tc>
        <w:tc>
          <w:tcPr>
            <w:tcW w:w="1111" w:type="dxa"/>
            <w:vMerge w:val="continue"/>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鲜叶储青</w:t>
            </w:r>
            <w:r>
              <w:rPr>
                <w:rFonts w:hint="default" w:ascii="Times New Roman" w:hAnsi="Times New Roman" w:eastAsia="方正仿宋_GBK" w:cs="Times New Roman"/>
                <w:color w:val="auto"/>
                <w:kern w:val="2"/>
                <w:sz w:val="20"/>
                <w:szCs w:val="20"/>
                <w:highlight w:val="none"/>
                <w:shd w:val="clear" w:fill="FFFFFF"/>
                <w:lang w:val="zh-CN" w:eastAsia="zh-CN" w:bidi="zh-CN"/>
              </w:rPr>
              <w:t>槽</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1台</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1台</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lang w:val="zh-CN" w:eastAsia="zh-CN" w:bidi="zh-CN"/>
              </w:rPr>
            </w:pPr>
          </w:p>
        </w:tc>
        <w:tc>
          <w:tcPr>
            <w:tcW w:w="1111" w:type="dxa"/>
            <w:vMerge w:val="continue"/>
            <w:noWrap w:val="0"/>
            <w:tcMar>
              <w:top w:w="0" w:type="dxa"/>
              <w:left w:w="57" w:type="dxa"/>
              <w:bottom w:w="0" w:type="dxa"/>
              <w:right w:w="57" w:type="dxa"/>
            </w:tcMar>
            <w:vAlign w:val="center"/>
          </w:tcPr>
          <w:p>
            <w:pPr>
              <w:pStyle w:val="9"/>
              <w:keepNext w:val="0"/>
              <w:keepLines w:val="0"/>
              <w:pageBreakBefore w:val="0"/>
              <w:widowControl/>
              <w:kinsoku w:val="0"/>
              <w:wordWrap/>
              <w:overflowPunct/>
              <w:topLinePunct w:val="0"/>
              <w:autoSpaceDE/>
              <w:autoSpaceDN/>
              <w:bidi w:val="0"/>
              <w:adjustRightInd w:val="0"/>
              <w:snapToGrid w:val="0"/>
              <w:spacing w:line="220" w:lineRule="exact"/>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en-US" w:eastAsia="zh-CN" w:bidi="zh-CN"/>
              </w:rPr>
              <w:t>受益群众数</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≥2354人</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en-US" w:eastAsia="zh-CN" w:bidi="zh-CN"/>
              </w:rPr>
              <w:t>≥2354人</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lang w:val="zh-CN" w:eastAsia="zh-CN" w:bidi="zh-CN"/>
              </w:rPr>
            </w:pP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59"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4"/>
                <w:position w:val="-1"/>
                <w:sz w:val="19"/>
                <w:szCs w:val="19"/>
              </w:rPr>
              <w:t>质量指标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项目（工程）验收合格率</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100%</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达标</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tcBorders>
              <w:top w:val="nil"/>
            </w:tcBorders>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center"/>
              <w:rPr>
                <w:rFonts w:hint="default" w:ascii="Times New Roman" w:hAnsi="Times New Roman" w:eastAsia="方正仿宋_GBK" w:cs="Times New Roman"/>
                <w:color w:val="auto"/>
                <w:kern w:val="2"/>
                <w:sz w:val="20"/>
                <w:szCs w:val="20"/>
                <w:highlight w:val="none"/>
                <w:lang w:val="zh-CN" w:eastAsia="zh-CN" w:bidi="zh-CN"/>
              </w:rPr>
            </w:pP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77"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position w:val="-1"/>
                <w:sz w:val="19"/>
                <w:szCs w:val="19"/>
              </w:rPr>
              <w:t>时效指标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项目（工程）完成及时率</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en-US" w:eastAsia="zh-CN" w:bidi="zh-CN"/>
              </w:rPr>
              <w:t>100%</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100</w:t>
            </w:r>
            <w:r>
              <w:rPr>
                <w:rFonts w:hint="default" w:ascii="Times New Roman" w:hAnsi="Times New Roman" w:eastAsia="方正仿宋_GBK" w:cs="Times New Roman"/>
                <w:color w:val="auto"/>
                <w:kern w:val="2"/>
                <w:sz w:val="20"/>
                <w:szCs w:val="20"/>
                <w:highlight w:val="none"/>
                <w:lang w:val="en-US" w:eastAsia="zh-CN" w:bidi="zh-CN"/>
              </w:rPr>
              <w:t>%</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rPr>
            </w:pPr>
          </w:p>
        </w:tc>
        <w:tc>
          <w:tcPr>
            <w:tcW w:w="979" w:type="dxa"/>
            <w:vMerge w:val="continue"/>
            <w:noWrap w:val="0"/>
            <w:tcMar>
              <w:top w:w="0" w:type="dxa"/>
              <w:left w:w="57" w:type="dxa"/>
              <w:bottom w:w="0" w:type="dxa"/>
              <w:right w:w="57" w:type="dxa"/>
            </w:tcMar>
            <w:vAlign w:val="center"/>
          </w:tcPr>
          <w:p>
            <w:pPr>
              <w:pStyle w:val="9"/>
              <w:keepNext w:val="0"/>
              <w:keepLines w:val="0"/>
              <w:pageBreakBefore w:val="0"/>
              <w:widowControl/>
              <w:wordWrap/>
              <w:overflowPunct/>
              <w:topLinePunct w:val="0"/>
              <w:bidi w:val="0"/>
              <w:spacing w:line="240" w:lineRule="exact"/>
              <w:jc w:val="both"/>
              <w:rPr>
                <w:rFonts w:hint="default" w:ascii="Times New Roman" w:hAnsi="Times New Roman" w:eastAsia="方正仿宋_GBK" w:cs="Times New Roman"/>
                <w:color w:val="auto"/>
                <w:kern w:val="2"/>
                <w:sz w:val="20"/>
                <w:szCs w:val="20"/>
                <w:highlight w:val="none"/>
                <w:lang w:val="zh-CN" w:eastAsia="zh-CN" w:bidi="zh-CN"/>
              </w:rPr>
            </w:pP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63" w:leftChars="0"/>
              <w:jc w:val="center"/>
              <w:textAlignment w:val="baseline"/>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3"/>
                <w:position w:val="-1"/>
                <w:sz w:val="19"/>
                <w:szCs w:val="19"/>
              </w:rPr>
              <w:t>成本指标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项目总成本</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≤292万元</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233.09万元</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5</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restart"/>
            <w:noWrap w:val="0"/>
            <w:tcMar>
              <w:top w:w="0" w:type="dxa"/>
              <w:left w:w="57" w:type="dxa"/>
              <w:bottom w:w="0" w:type="dxa"/>
              <w:right w:w="57" w:type="dxa"/>
            </w:tcMar>
            <w:textDirection w:val="tbRlV"/>
            <w:vAlign w:val="top"/>
          </w:tcPr>
          <w:p>
            <w:pPr>
              <w:keepNext w:val="0"/>
              <w:keepLines w:val="0"/>
              <w:pageBreakBefore w:val="0"/>
              <w:widowControl/>
              <w:wordWrap/>
              <w:overflowPunct/>
              <w:topLinePunct w:val="0"/>
              <w:bidi w:val="0"/>
              <w:spacing w:line="240" w:lineRule="exact"/>
              <w:rPr>
                <w:rFonts w:hint="default" w:ascii="Times New Roman" w:hAnsi="Times New Roman" w:eastAsia="方正仿宋_GBK" w:cs="Times New Roman"/>
                <w:color w:val="auto"/>
                <w:kern w:val="2"/>
                <w:sz w:val="20"/>
                <w:szCs w:val="20"/>
                <w:highlight w:val="none"/>
                <w:lang w:val="zh-CN" w:eastAsia="zh-CN" w:bidi="zh-CN"/>
              </w:rPr>
            </w:pPr>
            <w:r>
              <w:rPr>
                <w:rFonts w:ascii="微软雅黑" w:hAnsi="微软雅黑" w:eastAsia="微软雅黑" w:cs="微软雅黑"/>
                <w:spacing w:val="5"/>
                <w:position w:val="-1"/>
                <w:sz w:val="19"/>
                <w:szCs w:val="19"/>
              </w:rPr>
              <w:t>绩</w:t>
            </w:r>
            <w:r>
              <w:rPr>
                <w:rFonts w:ascii="微软雅黑" w:hAnsi="微软雅黑" w:eastAsia="微软雅黑" w:cs="微软雅黑"/>
                <w:spacing w:val="13"/>
                <w:position w:val="-1"/>
                <w:sz w:val="19"/>
                <w:szCs w:val="19"/>
              </w:rPr>
              <w:t xml:space="preserve">   </w:t>
            </w:r>
            <w:r>
              <w:rPr>
                <w:rFonts w:ascii="微软雅黑" w:hAnsi="微软雅黑" w:eastAsia="微软雅黑" w:cs="微软雅黑"/>
                <w:spacing w:val="5"/>
                <w:position w:val="-1"/>
                <w:sz w:val="18"/>
                <w:szCs w:val="18"/>
              </w:rPr>
              <w:t>效</w:t>
            </w:r>
            <w:r>
              <w:rPr>
                <w:rFonts w:ascii="微软雅黑" w:hAnsi="微软雅黑" w:eastAsia="微软雅黑" w:cs="微软雅黑"/>
                <w:position w:val="-1"/>
                <w:sz w:val="18"/>
                <w:szCs w:val="18"/>
              </w:rPr>
              <w:t xml:space="preserve">    </w:t>
            </w:r>
            <w:r>
              <w:rPr>
                <w:rFonts w:ascii="微软雅黑" w:hAnsi="微软雅黑" w:eastAsia="微软雅黑" w:cs="微软雅黑"/>
                <w:spacing w:val="5"/>
                <w:position w:val="-1"/>
                <w:sz w:val="18"/>
                <w:szCs w:val="18"/>
              </w:rPr>
              <w:t>指</w:t>
            </w:r>
            <w:r>
              <w:rPr>
                <w:rFonts w:ascii="微软雅黑" w:hAnsi="微软雅黑" w:eastAsia="微软雅黑" w:cs="微软雅黑"/>
                <w:spacing w:val="17"/>
                <w:position w:val="-1"/>
                <w:sz w:val="18"/>
                <w:szCs w:val="18"/>
              </w:rPr>
              <w:t xml:space="preserve">   </w:t>
            </w:r>
            <w:r>
              <w:rPr>
                <w:rFonts w:ascii="微软雅黑" w:hAnsi="微软雅黑" w:eastAsia="微软雅黑" w:cs="微软雅黑"/>
                <w:spacing w:val="5"/>
                <w:position w:val="-1"/>
                <w:sz w:val="19"/>
                <w:szCs w:val="19"/>
              </w:rPr>
              <w:t>标</w:t>
            </w:r>
          </w:p>
        </w:tc>
        <w:tc>
          <w:tcPr>
            <w:tcW w:w="979" w:type="dxa"/>
            <w:vMerge w:val="restart"/>
            <w:noWrap w:val="0"/>
            <w:tcMar>
              <w:top w:w="0" w:type="dxa"/>
              <w:left w:w="57" w:type="dxa"/>
              <w:bottom w:w="0" w:type="dxa"/>
              <w:right w:w="57" w:type="dxa"/>
            </w:tcMar>
            <w:vAlign w:val="top"/>
          </w:tcPr>
          <w:p>
            <w:pPr>
              <w:pStyle w:val="9"/>
              <w:keepNext w:val="0"/>
              <w:keepLines w:val="0"/>
              <w:pageBreakBefore w:val="0"/>
              <w:widowControl/>
              <w:wordWrap/>
              <w:overflowPunct/>
              <w:topLinePunct w:val="0"/>
              <w:bidi w:val="0"/>
              <w:spacing w:line="240" w:lineRule="exact"/>
            </w:pPr>
          </w:p>
          <w:p>
            <w:pPr>
              <w:pStyle w:val="9"/>
              <w:keepNext w:val="0"/>
              <w:keepLines w:val="0"/>
              <w:pageBreakBefore w:val="0"/>
              <w:widowControl/>
              <w:wordWrap/>
              <w:overflowPunct/>
              <w:topLinePunct w:val="0"/>
              <w:bidi w:val="0"/>
              <w:spacing w:line="240" w:lineRule="exact"/>
            </w:pPr>
          </w:p>
          <w:p>
            <w:pPr>
              <w:pStyle w:val="9"/>
              <w:keepNext w:val="0"/>
              <w:keepLines w:val="0"/>
              <w:pageBreakBefore w:val="0"/>
              <w:widowControl/>
              <w:wordWrap/>
              <w:overflowPunct/>
              <w:topLinePunct w:val="0"/>
              <w:bidi w:val="0"/>
              <w:spacing w:line="240" w:lineRule="exact"/>
            </w:pPr>
          </w:p>
          <w:p>
            <w:pPr>
              <w:pStyle w:val="9"/>
              <w:keepNext w:val="0"/>
              <w:keepLines w:val="0"/>
              <w:pageBreakBefore w:val="0"/>
              <w:widowControl/>
              <w:wordWrap/>
              <w:overflowPunct/>
              <w:topLinePunct w:val="0"/>
              <w:bidi w:val="0"/>
              <w:spacing w:line="240" w:lineRule="exact"/>
            </w:pPr>
          </w:p>
          <w:p>
            <w:pPr>
              <w:keepNext w:val="0"/>
              <w:keepLines w:val="0"/>
              <w:pageBreakBefore w:val="0"/>
              <w:widowControl/>
              <w:wordWrap/>
              <w:overflowPunct/>
              <w:topLinePunct w:val="0"/>
              <w:bidi w:val="0"/>
              <w:spacing w:line="240" w:lineRule="exact"/>
              <w:ind w:left="98" w:leftChars="0"/>
            </w:pPr>
            <w:r>
              <w:rPr>
                <w:rFonts w:ascii="微软雅黑" w:hAnsi="微软雅黑" w:eastAsia="微软雅黑" w:cs="微软雅黑"/>
                <w:spacing w:val="3"/>
                <w:position w:val="-1"/>
                <w:sz w:val="19"/>
                <w:szCs w:val="19"/>
              </w:rPr>
              <w:t>效益指标</w:t>
            </w: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63"/>
              <w:jc w:val="center"/>
              <w:textAlignment w:val="baseline"/>
              <w:rPr>
                <w:rFonts w:ascii="微软雅黑" w:hAnsi="微软雅黑" w:eastAsia="微软雅黑" w:cs="微软雅黑"/>
                <w:sz w:val="19"/>
                <w:szCs w:val="19"/>
              </w:rPr>
            </w:pPr>
            <w:r>
              <w:rPr>
                <w:rFonts w:ascii="微软雅黑" w:hAnsi="微软雅黑" w:eastAsia="微软雅黑" w:cs="微软雅黑"/>
                <w:spacing w:val="1"/>
                <w:position w:val="-1"/>
                <w:sz w:val="19"/>
                <w:szCs w:val="19"/>
              </w:rPr>
              <w:t>经济效益</w:t>
            </w:r>
          </w:p>
          <w:p>
            <w:pPr>
              <w:keepNext w:val="0"/>
              <w:keepLines w:val="0"/>
              <w:pageBreakBefore w:val="0"/>
              <w:widowControl/>
              <w:kinsoku w:val="0"/>
              <w:wordWrap/>
              <w:overflowPunct/>
              <w:topLinePunct w:val="0"/>
              <w:autoSpaceDE/>
              <w:autoSpaceDN/>
              <w:bidi w:val="0"/>
              <w:adjustRightInd w:val="0"/>
              <w:snapToGrid w:val="0"/>
              <w:spacing w:line="220" w:lineRule="exact"/>
              <w:ind w:left="362" w:leftChars="0"/>
              <w:jc w:val="center"/>
              <w:textAlignment w:val="baseline"/>
            </w:pPr>
            <w:r>
              <w:rPr>
                <w:rFonts w:ascii="微软雅黑" w:hAnsi="微软雅黑" w:eastAsia="微软雅黑" w:cs="微软雅黑"/>
                <w:spacing w:val="-2"/>
                <w:position w:val="-1"/>
                <w:sz w:val="19"/>
                <w:szCs w:val="19"/>
              </w:rPr>
              <w:t>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茶厂年利润增长</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en-US" w:eastAsia="zh-CN" w:bidi="zh-CN"/>
              </w:rPr>
              <w:t>有效增长</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0</w:t>
            </w:r>
          </w:p>
        </w:tc>
        <w:tc>
          <w:tcPr>
            <w:tcW w:w="1418"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0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top"/>
          </w:tcPr>
          <w:p>
            <w:pPr>
              <w:pStyle w:val="9"/>
              <w:keepNext w:val="0"/>
              <w:keepLines w:val="0"/>
              <w:pageBreakBefore w:val="0"/>
              <w:widowControl/>
              <w:wordWrap/>
              <w:overflowPunct/>
              <w:topLinePunct w:val="0"/>
              <w:bidi w:val="0"/>
              <w:spacing w:line="240" w:lineRule="exact"/>
              <w:rPr>
                <w:rFonts w:hint="default" w:ascii="Times New Roman" w:hAnsi="Times New Roman" w:eastAsia="方正仿宋_GBK" w:cs="Times New Roman"/>
                <w:color w:val="auto"/>
                <w:kern w:val="2"/>
                <w:sz w:val="20"/>
                <w:szCs w:val="20"/>
                <w:highlight w:val="none"/>
                <w:lang w:val="zh-CN" w:eastAsia="zh-CN" w:bidi="zh-CN"/>
              </w:rPr>
            </w:pPr>
          </w:p>
        </w:tc>
        <w:tc>
          <w:tcPr>
            <w:tcW w:w="979" w:type="dxa"/>
            <w:vMerge w:val="continue"/>
            <w:noWrap w:val="0"/>
            <w:tcMar>
              <w:top w:w="0" w:type="dxa"/>
              <w:left w:w="57" w:type="dxa"/>
              <w:bottom w:w="0" w:type="dxa"/>
              <w:right w:w="57" w:type="dxa"/>
            </w:tcMar>
            <w:vAlign w:val="top"/>
          </w:tcPr>
          <w:p>
            <w:pPr>
              <w:pStyle w:val="9"/>
              <w:keepNext w:val="0"/>
              <w:keepLines w:val="0"/>
              <w:pageBreakBefore w:val="0"/>
              <w:widowControl/>
              <w:wordWrap/>
              <w:overflowPunct/>
              <w:topLinePunct w:val="0"/>
              <w:bidi w:val="0"/>
              <w:spacing w:line="240" w:lineRule="exact"/>
            </w:pP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firstLine="194" w:firstLineChars="100"/>
              <w:jc w:val="center"/>
              <w:textAlignment w:val="baseline"/>
              <w:rPr>
                <w:rFonts w:ascii="微软雅黑" w:hAnsi="微软雅黑" w:eastAsia="微软雅黑" w:cs="微软雅黑"/>
                <w:sz w:val="19"/>
                <w:szCs w:val="19"/>
              </w:rPr>
            </w:pPr>
            <w:r>
              <w:rPr>
                <w:rFonts w:ascii="微软雅黑" w:hAnsi="微软雅黑" w:eastAsia="微软雅黑" w:cs="微软雅黑"/>
                <w:spacing w:val="2"/>
                <w:position w:val="-1"/>
                <w:sz w:val="19"/>
                <w:szCs w:val="19"/>
              </w:rPr>
              <w:t>社会效益</w:t>
            </w:r>
          </w:p>
          <w:p>
            <w:pPr>
              <w:keepNext w:val="0"/>
              <w:keepLines w:val="0"/>
              <w:pageBreakBefore w:val="0"/>
              <w:widowControl/>
              <w:kinsoku w:val="0"/>
              <w:wordWrap/>
              <w:overflowPunct/>
              <w:topLinePunct w:val="0"/>
              <w:autoSpaceDE/>
              <w:autoSpaceDN/>
              <w:bidi w:val="0"/>
              <w:adjustRightInd w:val="0"/>
              <w:snapToGrid w:val="0"/>
              <w:spacing w:line="220" w:lineRule="exact"/>
              <w:ind w:left="362" w:leftChars="0"/>
              <w:jc w:val="center"/>
              <w:textAlignment w:val="baseline"/>
            </w:pPr>
            <w:r>
              <w:rPr>
                <w:rFonts w:ascii="微软雅黑" w:hAnsi="微软雅黑" w:eastAsia="微软雅黑" w:cs="微软雅黑"/>
                <w:spacing w:val="-2"/>
                <w:position w:val="-1"/>
                <w:sz w:val="19"/>
                <w:szCs w:val="19"/>
              </w:rPr>
              <w:t>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en-US" w:eastAsia="zh-CN" w:bidi="zh-CN"/>
              </w:rPr>
              <w:t>保障茶厂员工就业</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en-US" w:eastAsia="zh-CN" w:bidi="zh-CN"/>
              </w:rPr>
              <w:t>有效保障</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1418"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both"/>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top"/>
          </w:tcPr>
          <w:p>
            <w:pPr>
              <w:pStyle w:val="9"/>
              <w:keepNext w:val="0"/>
              <w:keepLines w:val="0"/>
              <w:pageBreakBefore w:val="0"/>
              <w:widowControl/>
              <w:wordWrap/>
              <w:overflowPunct/>
              <w:topLinePunct w:val="0"/>
              <w:bidi w:val="0"/>
              <w:spacing w:line="240" w:lineRule="exact"/>
              <w:rPr>
                <w:rFonts w:hint="default" w:ascii="Times New Roman" w:hAnsi="Times New Roman" w:eastAsia="方正仿宋_GBK" w:cs="Times New Roman"/>
                <w:color w:val="auto"/>
                <w:kern w:val="2"/>
                <w:sz w:val="20"/>
                <w:szCs w:val="20"/>
                <w:highlight w:val="none"/>
                <w:lang w:val="zh-CN" w:eastAsia="zh-CN" w:bidi="zh-CN"/>
              </w:rPr>
            </w:pPr>
          </w:p>
        </w:tc>
        <w:tc>
          <w:tcPr>
            <w:tcW w:w="979" w:type="dxa"/>
            <w:vMerge w:val="continue"/>
            <w:noWrap w:val="0"/>
            <w:tcMar>
              <w:top w:w="0" w:type="dxa"/>
              <w:left w:w="57" w:type="dxa"/>
              <w:bottom w:w="0" w:type="dxa"/>
              <w:right w:w="57" w:type="dxa"/>
            </w:tcMar>
            <w:vAlign w:val="top"/>
          </w:tcPr>
          <w:p>
            <w:pPr>
              <w:pStyle w:val="9"/>
              <w:keepNext w:val="0"/>
              <w:keepLines w:val="0"/>
              <w:pageBreakBefore w:val="0"/>
              <w:widowControl/>
              <w:wordWrap/>
              <w:overflowPunct/>
              <w:topLinePunct w:val="0"/>
              <w:bidi w:val="0"/>
              <w:spacing w:line="240" w:lineRule="exact"/>
            </w:pP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67"/>
              <w:jc w:val="center"/>
              <w:textAlignment w:val="baseline"/>
              <w:rPr>
                <w:rFonts w:ascii="微软雅黑" w:hAnsi="微软雅黑" w:eastAsia="微软雅黑" w:cs="微软雅黑"/>
                <w:sz w:val="19"/>
                <w:szCs w:val="19"/>
              </w:rPr>
            </w:pPr>
            <w:r>
              <w:rPr>
                <w:rFonts w:ascii="微软雅黑" w:hAnsi="微软雅黑" w:eastAsia="微软雅黑" w:cs="微软雅黑"/>
                <w:spacing w:val="-1"/>
                <w:position w:val="-1"/>
                <w:sz w:val="19"/>
                <w:szCs w:val="19"/>
              </w:rPr>
              <w:t>可持续</w:t>
            </w:r>
            <w:r>
              <w:rPr>
                <w:rFonts w:ascii="微软雅黑" w:hAnsi="微软雅黑" w:eastAsia="微软雅黑" w:cs="微软雅黑"/>
                <w:spacing w:val="-1"/>
                <w:position w:val="-1"/>
                <w:sz w:val="19"/>
                <w:szCs w:val="19"/>
                <w:shd w:val="clear" w:fill="FFFFFF"/>
              </w:rPr>
              <w:t>影</w:t>
            </w:r>
          </w:p>
          <w:p>
            <w:pPr>
              <w:keepNext w:val="0"/>
              <w:keepLines w:val="0"/>
              <w:pageBreakBefore w:val="0"/>
              <w:widowControl/>
              <w:kinsoku w:val="0"/>
              <w:wordWrap/>
              <w:overflowPunct/>
              <w:topLinePunct w:val="0"/>
              <w:autoSpaceDE/>
              <w:autoSpaceDN/>
              <w:bidi w:val="0"/>
              <w:adjustRightInd w:val="0"/>
              <w:snapToGrid w:val="0"/>
              <w:spacing w:line="220" w:lineRule="exact"/>
              <w:ind w:left="265" w:leftChars="0"/>
              <w:jc w:val="center"/>
              <w:textAlignment w:val="baseline"/>
            </w:pPr>
            <w:r>
              <w:rPr>
                <w:rFonts w:ascii="微软雅黑" w:hAnsi="微软雅黑" w:eastAsia="微软雅黑" w:cs="微软雅黑"/>
                <w:spacing w:val="1"/>
                <w:position w:val="-1"/>
                <w:sz w:val="19"/>
                <w:szCs w:val="19"/>
                <w:shd w:val="clear" w:fill="FFFFFF"/>
              </w:rPr>
              <w:t>响</w:t>
            </w:r>
            <w:r>
              <w:rPr>
                <w:rFonts w:ascii="微软雅黑" w:hAnsi="微软雅黑" w:eastAsia="微软雅黑" w:cs="微软雅黑"/>
                <w:spacing w:val="1"/>
                <w:position w:val="-1"/>
                <w:sz w:val="19"/>
                <w:szCs w:val="19"/>
              </w:rPr>
              <w:t>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可持续使用年限</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zh-CN" w:eastAsia="zh-CN" w:bidi="zh-CN"/>
              </w:rPr>
              <w:t>≥</w:t>
            </w:r>
            <w:r>
              <w:rPr>
                <w:rFonts w:hint="eastAsia" w:ascii="Times New Roman" w:hAnsi="Times New Roman" w:eastAsia="方正仿宋_GBK" w:cs="Times New Roman"/>
                <w:color w:val="auto"/>
                <w:kern w:val="2"/>
                <w:sz w:val="20"/>
                <w:szCs w:val="20"/>
                <w:highlight w:val="none"/>
                <w:lang w:val="en-US" w:eastAsia="zh-CN" w:bidi="zh-CN"/>
              </w:rPr>
              <w:t>20年</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zh-CN" w:eastAsia="zh-CN" w:bidi="zh-CN"/>
              </w:rPr>
              <w:t>≥</w:t>
            </w:r>
            <w:r>
              <w:rPr>
                <w:rFonts w:hint="eastAsia" w:ascii="Times New Roman" w:hAnsi="Times New Roman" w:eastAsia="方正仿宋_GBK" w:cs="Times New Roman"/>
                <w:color w:val="auto"/>
                <w:kern w:val="2"/>
                <w:sz w:val="20"/>
                <w:szCs w:val="20"/>
                <w:highlight w:val="none"/>
                <w:lang w:val="en-US" w:eastAsia="zh-CN" w:bidi="zh-CN"/>
              </w:rPr>
              <w:t>20年</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1418"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587" w:type="dxa"/>
            <w:vMerge w:val="continue"/>
            <w:noWrap w:val="0"/>
            <w:tcMar>
              <w:top w:w="0" w:type="dxa"/>
              <w:left w:w="57" w:type="dxa"/>
              <w:bottom w:w="0" w:type="dxa"/>
              <w:right w:w="57" w:type="dxa"/>
            </w:tcMar>
            <w:textDirection w:val="tbRlV"/>
            <w:vAlign w:val="top"/>
          </w:tcPr>
          <w:p>
            <w:pPr>
              <w:pStyle w:val="9"/>
              <w:keepNext w:val="0"/>
              <w:keepLines w:val="0"/>
              <w:pageBreakBefore w:val="0"/>
              <w:widowControl/>
              <w:wordWrap/>
              <w:overflowPunct/>
              <w:topLinePunct w:val="0"/>
              <w:bidi w:val="0"/>
              <w:spacing w:line="240" w:lineRule="exact"/>
              <w:rPr>
                <w:rFonts w:hint="default" w:ascii="Times New Roman" w:hAnsi="Times New Roman" w:eastAsia="方正仿宋_GBK" w:cs="Times New Roman"/>
                <w:color w:val="auto"/>
                <w:kern w:val="2"/>
                <w:sz w:val="20"/>
                <w:szCs w:val="20"/>
                <w:highlight w:val="none"/>
                <w:lang w:val="zh-CN" w:eastAsia="zh-CN" w:bidi="zh-CN"/>
              </w:rPr>
            </w:pPr>
          </w:p>
        </w:tc>
        <w:tc>
          <w:tcPr>
            <w:tcW w:w="979" w:type="dxa"/>
            <w:noWrap w:val="0"/>
            <w:tcMar>
              <w:top w:w="0" w:type="dxa"/>
              <w:left w:w="57" w:type="dxa"/>
              <w:bottom w:w="0" w:type="dxa"/>
              <w:right w:w="57" w:type="dxa"/>
            </w:tcMar>
            <w:vAlign w:val="top"/>
          </w:tcPr>
          <w:p>
            <w:pPr>
              <w:keepNext w:val="0"/>
              <w:keepLines w:val="0"/>
              <w:pageBreakBefore w:val="0"/>
              <w:widowControl/>
              <w:wordWrap/>
              <w:overflowPunct/>
              <w:topLinePunct w:val="0"/>
              <w:bidi w:val="0"/>
              <w:spacing w:line="240" w:lineRule="exact"/>
              <w:ind w:left="199"/>
              <w:rPr>
                <w:rFonts w:ascii="微软雅黑" w:hAnsi="微软雅黑" w:eastAsia="微软雅黑" w:cs="微软雅黑"/>
                <w:sz w:val="19"/>
                <w:szCs w:val="19"/>
              </w:rPr>
            </w:pPr>
            <w:r>
              <w:rPr>
                <w:rFonts w:ascii="微软雅黑" w:hAnsi="微软雅黑" w:eastAsia="微软雅黑" w:cs="微软雅黑"/>
                <w:spacing w:val="-1"/>
                <w:position w:val="-1"/>
                <w:sz w:val="19"/>
                <w:szCs w:val="19"/>
              </w:rPr>
              <w:t>满意度</w:t>
            </w:r>
          </w:p>
          <w:p>
            <w:pPr>
              <w:keepNext w:val="0"/>
              <w:keepLines w:val="0"/>
              <w:pageBreakBefore w:val="0"/>
              <w:widowControl/>
              <w:wordWrap/>
              <w:overflowPunct/>
              <w:topLinePunct w:val="0"/>
              <w:bidi w:val="0"/>
              <w:spacing w:line="240" w:lineRule="exact"/>
              <w:ind w:left="294" w:leftChars="0"/>
            </w:pPr>
            <w:r>
              <w:rPr>
                <w:rFonts w:ascii="微软雅黑" w:hAnsi="微软雅黑" w:eastAsia="微软雅黑" w:cs="微软雅黑"/>
                <w:spacing w:val="-2"/>
                <w:position w:val="-1"/>
                <w:sz w:val="19"/>
                <w:szCs w:val="19"/>
              </w:rPr>
              <w:t>指标</w:t>
            </w:r>
          </w:p>
        </w:tc>
        <w:tc>
          <w:tcPr>
            <w:tcW w:w="1111" w:type="dxa"/>
            <w:noWrap w:val="0"/>
            <w:tcMar>
              <w:top w:w="0" w:type="dxa"/>
              <w:left w:w="57" w:type="dxa"/>
              <w:bottom w:w="0" w:type="dxa"/>
              <w:right w:w="57" w:type="dxa"/>
            </w:tcMar>
            <w:vAlign w:val="center"/>
          </w:tcPr>
          <w:p>
            <w:pPr>
              <w:keepNext w:val="0"/>
              <w:keepLines w:val="0"/>
              <w:pageBreakBefore w:val="0"/>
              <w:widowControl/>
              <w:kinsoku w:val="0"/>
              <w:wordWrap/>
              <w:overflowPunct/>
              <w:topLinePunct w:val="0"/>
              <w:autoSpaceDE/>
              <w:autoSpaceDN/>
              <w:bidi w:val="0"/>
              <w:adjustRightInd w:val="0"/>
              <w:snapToGrid w:val="0"/>
              <w:spacing w:line="220" w:lineRule="exact"/>
              <w:ind w:left="161"/>
              <w:jc w:val="center"/>
              <w:textAlignment w:val="baseline"/>
              <w:rPr>
                <w:rFonts w:ascii="微软雅黑" w:hAnsi="微软雅黑" w:eastAsia="微软雅黑" w:cs="微软雅黑"/>
                <w:sz w:val="19"/>
                <w:szCs w:val="19"/>
              </w:rPr>
            </w:pPr>
            <w:r>
              <w:rPr>
                <w:rFonts w:ascii="微软雅黑" w:hAnsi="微软雅黑" w:eastAsia="微软雅黑" w:cs="微软雅黑"/>
                <w:spacing w:val="4"/>
                <w:position w:val="-1"/>
                <w:sz w:val="19"/>
                <w:szCs w:val="19"/>
              </w:rPr>
              <w:t>服务对象</w:t>
            </w:r>
          </w:p>
          <w:p>
            <w:pPr>
              <w:keepNext w:val="0"/>
              <w:keepLines w:val="0"/>
              <w:pageBreakBefore w:val="0"/>
              <w:widowControl/>
              <w:kinsoku w:val="0"/>
              <w:wordWrap/>
              <w:overflowPunct/>
              <w:topLinePunct w:val="0"/>
              <w:autoSpaceDE/>
              <w:autoSpaceDN/>
              <w:bidi w:val="0"/>
              <w:adjustRightInd w:val="0"/>
              <w:snapToGrid w:val="0"/>
              <w:spacing w:line="220" w:lineRule="exact"/>
              <w:ind w:left="268"/>
              <w:jc w:val="center"/>
              <w:textAlignment w:val="baseline"/>
              <w:rPr>
                <w:rFonts w:ascii="微软雅黑" w:hAnsi="微软雅黑" w:eastAsia="微软雅黑" w:cs="微软雅黑"/>
                <w:sz w:val="19"/>
                <w:szCs w:val="19"/>
              </w:rPr>
            </w:pPr>
            <w:r>
              <w:rPr>
                <w:rFonts w:ascii="微软雅黑" w:hAnsi="微软雅黑" w:eastAsia="微软雅黑" w:cs="微软雅黑"/>
                <w:spacing w:val="-1"/>
                <w:position w:val="-1"/>
                <w:sz w:val="19"/>
                <w:szCs w:val="19"/>
              </w:rPr>
              <w:t>满意度</w:t>
            </w:r>
          </w:p>
          <w:p>
            <w:pPr>
              <w:keepNext w:val="0"/>
              <w:keepLines w:val="0"/>
              <w:pageBreakBefore w:val="0"/>
              <w:widowControl/>
              <w:kinsoku w:val="0"/>
              <w:wordWrap/>
              <w:overflowPunct/>
              <w:topLinePunct w:val="0"/>
              <w:autoSpaceDE/>
              <w:autoSpaceDN/>
              <w:bidi w:val="0"/>
              <w:adjustRightInd w:val="0"/>
              <w:snapToGrid w:val="0"/>
              <w:spacing w:line="220" w:lineRule="exact"/>
              <w:ind w:left="362" w:leftChars="0"/>
              <w:jc w:val="center"/>
              <w:textAlignment w:val="baseline"/>
            </w:pPr>
            <w:r>
              <w:rPr>
                <w:rFonts w:ascii="微软雅黑" w:hAnsi="微软雅黑" w:eastAsia="微软雅黑" w:cs="微软雅黑"/>
                <w:spacing w:val="-2"/>
                <w:position w:val="-1"/>
                <w:sz w:val="19"/>
                <w:szCs w:val="19"/>
              </w:rPr>
              <w:t>指标</w:t>
            </w:r>
          </w:p>
        </w:tc>
        <w:tc>
          <w:tcPr>
            <w:tcW w:w="2145" w:type="dxa"/>
            <w:gridSpan w:val="3"/>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受益群众满意度</w:t>
            </w:r>
          </w:p>
        </w:tc>
        <w:tc>
          <w:tcPr>
            <w:tcW w:w="851"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≥95%</w:t>
            </w:r>
          </w:p>
        </w:tc>
        <w:tc>
          <w:tcPr>
            <w:tcW w:w="850" w:type="dxa"/>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≥95%</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eastAsia" w:ascii="Times New Roman" w:hAnsi="Times New Roman" w:eastAsia="方正仿宋_GBK" w:cs="Times New Roman"/>
                <w:color w:val="auto"/>
                <w:kern w:val="2"/>
                <w:sz w:val="20"/>
                <w:szCs w:val="20"/>
                <w:highlight w:val="none"/>
                <w:lang w:val="en-US" w:eastAsia="zh-CN" w:bidi="zh-CN"/>
              </w:rPr>
              <w:t>10</w:t>
            </w:r>
          </w:p>
        </w:tc>
        <w:tc>
          <w:tcPr>
            <w:tcW w:w="1418" w:type="dxa"/>
            <w:gridSpan w:val="2"/>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2677" w:type="dxa"/>
            <w:gridSpan w:val="3"/>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leftChars="0" w:right="0" w:rightChars="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其他需要说明的事项</w:t>
            </w:r>
          </w:p>
        </w:tc>
        <w:tc>
          <w:tcPr>
            <w:tcW w:w="6394" w:type="dxa"/>
            <w:gridSpan w:val="11"/>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leftChars="0" w:right="0" w:rightChars="0"/>
              <w:jc w:val="center"/>
              <w:textAlignment w:val="auto"/>
              <w:rPr>
                <w:rFonts w:hint="default" w:ascii="Times New Roman" w:hAnsi="Times New Roman" w:eastAsia="方正仿宋_GBK" w:cs="Times New Roman"/>
                <w:color w:val="auto"/>
                <w:kern w:val="2"/>
                <w:sz w:val="20"/>
                <w:szCs w:val="20"/>
                <w:highlight w:val="none"/>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jc w:val="center"/>
        </w:trPr>
        <w:tc>
          <w:tcPr>
            <w:tcW w:w="6523" w:type="dxa"/>
            <w:gridSpan w:val="8"/>
            <w:noWrap w:val="0"/>
            <w:tcMar>
              <w:top w:w="0" w:type="dxa"/>
              <w:left w:w="57" w:type="dxa"/>
              <w:bottom w:w="0" w:type="dxa"/>
              <w:right w:w="57" w:type="dxa"/>
            </w:tcMar>
            <w:vAlign w:val="top"/>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总分</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zh-CN" w:eastAsia="zh-CN" w:bidi="zh-CN"/>
              </w:rPr>
            </w:pPr>
            <w:r>
              <w:rPr>
                <w:rFonts w:hint="default" w:ascii="Times New Roman" w:hAnsi="Times New Roman" w:eastAsia="方正仿宋_GBK" w:cs="Times New Roman"/>
                <w:color w:val="auto"/>
                <w:kern w:val="2"/>
                <w:sz w:val="20"/>
                <w:szCs w:val="20"/>
                <w:highlight w:val="none"/>
                <w:lang w:val="zh-CN" w:eastAsia="zh-CN" w:bidi="zh-CN"/>
              </w:rPr>
              <w:t>100</w:t>
            </w:r>
          </w:p>
        </w:tc>
        <w:tc>
          <w:tcPr>
            <w:tcW w:w="565"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eastAsia" w:ascii="Times New Roman" w:hAnsi="Times New Roman" w:eastAsia="方正仿宋_GBK" w:cs="Times New Roman"/>
                <w:color w:val="auto"/>
                <w:kern w:val="2"/>
                <w:sz w:val="20"/>
                <w:szCs w:val="20"/>
                <w:highlight w:val="none"/>
                <w:lang w:val="en-US" w:eastAsia="zh-CN" w:bidi="zh-CN"/>
              </w:rPr>
              <w:t>90</w:t>
            </w:r>
          </w:p>
        </w:tc>
        <w:tc>
          <w:tcPr>
            <w:tcW w:w="1418" w:type="dxa"/>
            <w:gridSpan w:val="2"/>
            <w:noWrap w:val="0"/>
            <w:tcMar>
              <w:top w:w="0" w:type="dxa"/>
              <w:left w:w="57" w:type="dxa"/>
              <w:bottom w:w="0" w:type="dxa"/>
              <w:right w:w="57" w:type="dxa"/>
            </w:tcMar>
            <w:vAlign w:val="center"/>
          </w:tcPr>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220" w:lineRule="exact"/>
              <w:ind w:left="0" w:right="0"/>
              <w:jc w:val="center"/>
              <w:textAlignment w:val="auto"/>
              <w:rPr>
                <w:rFonts w:hint="default" w:ascii="Times New Roman" w:hAnsi="Times New Roman" w:eastAsia="方正仿宋_GBK" w:cs="Times New Roman"/>
                <w:color w:val="auto"/>
                <w:kern w:val="2"/>
                <w:sz w:val="20"/>
                <w:szCs w:val="20"/>
                <w:highlight w:val="none"/>
                <w:lang w:val="en-US" w:eastAsia="zh-CN" w:bidi="zh-CN"/>
              </w:rPr>
            </w:pPr>
            <w:r>
              <w:rPr>
                <w:rFonts w:hint="default" w:ascii="Times New Roman" w:hAnsi="Times New Roman" w:eastAsia="方正仿宋_GBK" w:cs="Times New Roman"/>
                <w:color w:val="auto"/>
                <w:kern w:val="2"/>
                <w:sz w:val="20"/>
                <w:szCs w:val="20"/>
                <w:highlight w:val="none"/>
                <w:lang w:val="zh-CN" w:eastAsia="zh-CN" w:bidi="zh-CN"/>
              </w:rPr>
              <w:t>自评等级：</w:t>
            </w:r>
            <w:r>
              <w:rPr>
                <w:rFonts w:hint="eastAsia" w:ascii="Times New Roman" w:hAnsi="Times New Roman" w:eastAsia="方正仿宋_GBK" w:cs="Times New Roman"/>
                <w:color w:val="auto"/>
                <w:kern w:val="2"/>
                <w:sz w:val="20"/>
                <w:szCs w:val="20"/>
                <w:highlight w:val="none"/>
                <w:lang w:val="en-US" w:eastAsia="zh-CN" w:bidi="zh-CN"/>
              </w:rPr>
              <w:t>良</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51CAF"/>
    <w:rsid w:val="04885F23"/>
    <w:rsid w:val="0E7A2407"/>
    <w:rsid w:val="0FD86192"/>
    <w:rsid w:val="11312FA9"/>
    <w:rsid w:val="1312127D"/>
    <w:rsid w:val="152A71F8"/>
    <w:rsid w:val="1B4273F3"/>
    <w:rsid w:val="1F946CD0"/>
    <w:rsid w:val="20AF67DC"/>
    <w:rsid w:val="21F74776"/>
    <w:rsid w:val="222A3504"/>
    <w:rsid w:val="23243032"/>
    <w:rsid w:val="295E53E7"/>
    <w:rsid w:val="34085961"/>
    <w:rsid w:val="44CE2291"/>
    <w:rsid w:val="4A1672C9"/>
    <w:rsid w:val="50844BA6"/>
    <w:rsid w:val="555E08BD"/>
    <w:rsid w:val="5A7E023D"/>
    <w:rsid w:val="5ED3070F"/>
    <w:rsid w:val="60E50F07"/>
    <w:rsid w:val="668D7195"/>
    <w:rsid w:val="6C1F3963"/>
    <w:rsid w:val="6CE47602"/>
    <w:rsid w:val="6FD247EB"/>
    <w:rsid w:val="73482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4"/>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
    <w:next w:val="1"/>
    <w:qFormat/>
    <w:uiPriority w:val="0"/>
    <w:pPr>
      <w:widowControl w:val="0"/>
      <w:jc w:val="both"/>
    </w:pPr>
    <w:rPr>
      <w:rFonts w:ascii="Calibri" w:hAnsi="Calibri" w:eastAsia="宋体" w:cs="黑体"/>
      <w:kern w:val="2"/>
      <w:sz w:val="21"/>
      <w:szCs w:val="24"/>
      <w:lang w:val="en-US" w:eastAsia="zh-CN" w:bidi="ar-SA"/>
    </w:rPr>
  </w:style>
  <w:style w:type="paragraph" w:customStyle="1" w:styleId="4">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Normal Indent"/>
    <w:basedOn w:val="1"/>
    <w:qFormat/>
    <w:uiPriority w:val="0"/>
    <w:pPr>
      <w:ind w:firstLine="630"/>
    </w:pPr>
    <w:rPr>
      <w:rFonts w:ascii="Times New Roman" w:hAnsi="Times New Roman" w:eastAsia="仿宋_GB2312"/>
      <w:kern w:val="0"/>
      <w:sz w:val="32"/>
      <w:szCs w:val="20"/>
    </w:rPr>
  </w:style>
  <w:style w:type="table" w:customStyle="1" w:styleId="8">
    <w:name w:val="Table Normal"/>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 w:type="paragraph" w:customStyle="1" w:styleId="10">
    <w:name w:val="WPS Plain"/>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798</Words>
  <Characters>933</Characters>
  <Lines>0</Lines>
  <Paragraphs>0</Paragraphs>
  <TotalTime>2</TotalTime>
  <ScaleCrop>false</ScaleCrop>
  <LinksUpToDate>false</LinksUpToDate>
  <CharactersWithSpaces>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2025-07-25T07:51:00Z</dcterms:created>
  <dc:creator>Administrator</dc:creator>
  <cp:lastModifiedBy>Administrator</cp:lastModifiedBy>
  <cp:lastPrinted>2025-09-16T14:46:00Z</cp:lastPrinted>
  <dcterms:modified xsi:type="dcterms:W3CDTF">2025-10-22T02:03:42Z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KSOTemplateDocerSaveRecord">
    <vt:lpwstr>eyJoZGlkIjoiMjZkYTIzMDEwODI2M2UwZmUyNjM1OTQzY2I0ODQzNzUifQ==</vt:lpwstr>
  </property>
  <property fmtid="{D5CDD505-2E9C-101B-9397-08002B2CF9AE}" pid="4" name="ICV">
    <vt:lpwstr>1B1AC4B250AC42D2B35CDA510F487DA9_13</vt:lpwstr>
  </property>
  <property fmtid="{D5CDD505-2E9C-101B-9397-08002B2CF9AE}" pid="5" name="hmcheck_markmode">
    <vt:i4>0</vt:i4>
  </property>
</Properties>
</file>