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43</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19</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960" w:right="641" w:hanging="960"/>
        <w:textAlignment w:val="auto"/>
        <w:outlineLvl w:val="9"/>
        <w:rPr>
          <w:rFonts w:hint="default" w:ascii="Times New Roman" w:hAnsi="Times New Roman" w:eastAsia="方正仿宋_GBK" w:cs="Times New Roman"/>
          <w:b w:val="0"/>
          <w:bCs w:val="0"/>
          <w:sz w:val="32"/>
          <w:szCs w:val="32"/>
          <w:u w:color="auto"/>
        </w:rPr>
      </w:pPr>
      <w:r>
        <w:rPr>
          <w:rFonts w:hint="default" w:ascii="Times New Roman" w:hAnsi="Times New Roman" w:eastAsia="方正仿宋_GBK" w:cs="Times New Roman"/>
          <w:sz w:val="32"/>
          <w:szCs w:val="32"/>
          <w:lang w:val="zh-CN" w:eastAsia="zh-CN"/>
        </w:rPr>
        <w:t>雷兴明</w:t>
      </w:r>
      <w:r>
        <w:rPr>
          <w:rFonts w:hint="default" w:ascii="Times New Roman" w:hAnsi="Times New Roman" w:eastAsia="方正仿宋_GBK" w:cs="Times New Roman"/>
          <w:b w:val="0"/>
          <w:bCs w:val="0"/>
          <w:sz w:val="32"/>
          <w:szCs w:val="32"/>
          <w:u w:color="auto"/>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rPr>
        <w:t>解决平原镇高里村红光村民小组活动室附属设施建设资金</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，县级财政持续投入了大量的资金，用于我县市政基础设施建设、民房改造、农村基础设施建设、道路交通建设等重要领域。由于我县财力较小，加之受经济下行、减税降费</w:t>
      </w:r>
      <w:r>
        <w:rPr>
          <w:rFonts w:hint="default" w:ascii="Times New Roman" w:hAnsi="Times New Roman" w:eastAsia="方正仿宋_GBK" w:cs="Times New Roman"/>
          <w:sz w:val="32"/>
          <w:szCs w:val="32"/>
          <w:lang w:val="en-US" w:eastAsia="zh-CN"/>
        </w:rPr>
        <w:t>等因素</w:t>
      </w:r>
      <w:r>
        <w:rPr>
          <w:rFonts w:hint="default" w:ascii="Times New Roman" w:hAnsi="Times New Roman" w:eastAsia="方正仿宋_GBK" w:cs="Times New Roman"/>
          <w:sz w:val="32"/>
          <w:szCs w:val="32"/>
          <w:lang w:val="zh-CN"/>
        </w:rPr>
        <w:t>的叠加影响，财政收支矛盾异常突出，</w:t>
      </w:r>
      <w:r>
        <w:rPr>
          <w:rFonts w:hint="default" w:ascii="Times New Roman" w:hAnsi="Times New Roman" w:eastAsia="方正仿宋_GBK" w:cs="Times New Roman"/>
          <w:sz w:val="32"/>
          <w:szCs w:val="32"/>
          <w:lang w:val="en-US" w:eastAsia="zh-CN"/>
        </w:rPr>
        <w:t>今年，</w:t>
      </w:r>
      <w:r>
        <w:rPr>
          <w:rFonts w:hint="default" w:ascii="Times New Roman" w:hAnsi="Times New Roman" w:eastAsia="方正仿宋_GBK" w:cs="Times New Roman"/>
          <w:sz w:val="32"/>
          <w:szCs w:val="32"/>
          <w:lang w:val="zh-CN"/>
        </w:rPr>
        <w:t>除年初预算</w:t>
      </w:r>
      <w:r>
        <w:rPr>
          <w:rFonts w:hint="default"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val="zh-CN"/>
        </w:rPr>
        <w:t>确定的</w:t>
      </w:r>
      <w:r>
        <w:rPr>
          <w:rFonts w:hint="default" w:ascii="Times New Roman" w:hAnsi="Times New Roman" w:eastAsia="方正仿宋_GBK" w:cs="Times New Roman"/>
          <w:sz w:val="32"/>
          <w:szCs w:val="32"/>
          <w:lang w:val="en-US" w:eastAsia="zh-CN"/>
        </w:rPr>
        <w:t>支出事项</w:t>
      </w:r>
      <w:r>
        <w:rPr>
          <w:rFonts w:hint="default" w:ascii="Times New Roman" w:hAnsi="Times New Roman" w:eastAsia="方正仿宋_GBK" w:cs="Times New Roman"/>
          <w:sz w:val="32"/>
          <w:szCs w:val="32"/>
          <w:lang w:val="zh-CN"/>
        </w:rPr>
        <w:t>外</w:t>
      </w:r>
      <w:r>
        <w:rPr>
          <w:rFonts w:hint="default" w:ascii="Times New Roman" w:hAnsi="Times New Roman" w:eastAsia="方正仿宋_GBK" w:cs="Times New Roman"/>
          <w:sz w:val="32"/>
          <w:szCs w:val="32"/>
          <w:lang w:val="en-US" w:eastAsia="zh-CN"/>
        </w:rPr>
        <w:t>再</w:t>
      </w:r>
      <w:r>
        <w:rPr>
          <w:rFonts w:hint="default" w:ascii="Times New Roman" w:hAnsi="Times New Roman" w:eastAsia="方正仿宋_GBK" w:cs="Times New Roman"/>
          <w:sz w:val="32"/>
          <w:szCs w:val="32"/>
          <w:lang w:val="zh-CN"/>
        </w:rPr>
        <w:t>无力安排其他资金</w:t>
      </w:r>
      <w:r>
        <w:rPr>
          <w:rFonts w:hint="default" w:ascii="Times New Roman" w:hAnsi="Times New Roman" w:eastAsia="方正仿宋_GBK" w:cs="Times New Roman"/>
          <w:sz w:val="32"/>
          <w:szCs w:val="32"/>
          <w:lang w:val="en-US" w:eastAsia="zh-CN"/>
        </w:rPr>
        <w:t>支出</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-231775</wp:posOffset>
                </wp:positionH>
                <wp:positionV relativeFrom="page">
                  <wp:posOffset>9341485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25pt;margin-top:735.5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x3uubtYAAAAL&#10;AQAADwAAAAAAAAABACAAAAAiAAAAZHJzL2Rvd25yZXYueG1sUEsBAhQAFAAAAAgAh07iQJZUMkjl&#10;AQAAoAMAAA4AAAAAAAAAAQAgAAAAJQEAAGRycy9lMm9Eb2MueG1sUEsFBgAAAAAGAAYAWQEAAHwF&#10;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9</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r>
        <w:rPr>
          <w:rFonts w:hint="eastAsia" w:eastAsia="方正仿宋_GBK" w:cs="Times New Roman"/>
          <w:spacing w:val="-20"/>
          <w:sz w:val="32"/>
          <w:szCs w:val="32"/>
          <w:lang w:val="en-US" w:eastAsia="zh-CN"/>
        </w:rPr>
        <w:t xml:space="preserve">  </w:t>
      </w:r>
    </w:p>
    <w:p>
      <w:pPr>
        <w:keepNext w:val="0"/>
        <w:keepLines w:val="0"/>
        <w:pageBreakBefore w:val="0"/>
        <w:widowControl w:val="0"/>
        <w:kinsoku/>
        <w:overflowPunct/>
        <w:topLinePunct w:val="0"/>
        <w:bidi w:val="0"/>
        <w:spacing w:line="600" w:lineRule="exact"/>
        <w:ind w:left="0" w:leftChars="0" w:right="0" w:rightChars="0" w:firstLine="560" w:firstLineChars="200"/>
        <w:textAlignment w:val="auto"/>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keepNext w:val="0"/>
        <w:keepLines w:val="0"/>
        <w:pageBreakBefore w:val="0"/>
        <w:widowControl w:val="0"/>
        <w:kinsoku/>
        <w:wordWrap/>
        <w:overflowPunct/>
        <w:topLinePunct w:val="0"/>
        <w:bidi w:val="0"/>
        <w:snapToGrid/>
        <w:spacing w:line="560" w:lineRule="exact"/>
        <w:ind w:firstLine="140" w:firstLineChars="50"/>
        <w:jc w:val="center"/>
        <w:textAlignment w:val="auto"/>
        <w:outlineLvl w:val="9"/>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3D667A6"/>
    <w:rsid w:val="079F6F5B"/>
    <w:rsid w:val="08892262"/>
    <w:rsid w:val="08F47D14"/>
    <w:rsid w:val="09931481"/>
    <w:rsid w:val="0C3D3F7E"/>
    <w:rsid w:val="0CCF0636"/>
    <w:rsid w:val="0E734C2D"/>
    <w:rsid w:val="10BA2B9B"/>
    <w:rsid w:val="11833BF3"/>
    <w:rsid w:val="118952FF"/>
    <w:rsid w:val="11BF7DCA"/>
    <w:rsid w:val="13381280"/>
    <w:rsid w:val="138973EA"/>
    <w:rsid w:val="15AE3FC0"/>
    <w:rsid w:val="17B41286"/>
    <w:rsid w:val="1B821ACD"/>
    <w:rsid w:val="1C812C15"/>
    <w:rsid w:val="1CE75200"/>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4F80C6B"/>
    <w:rsid w:val="35FB2318"/>
    <w:rsid w:val="36CE4B0D"/>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70B42F1E"/>
    <w:rsid w:val="74035C17"/>
    <w:rsid w:val="742D2C0A"/>
    <w:rsid w:val="780B7B4B"/>
    <w:rsid w:val="7A075007"/>
    <w:rsid w:val="7AA33856"/>
    <w:rsid w:val="7C122B9D"/>
    <w:rsid w:val="7E10311A"/>
    <w:rsid w:val="7F0F4F2E"/>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2023-06-21T07:14:39Z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