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48</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bookmarkStart w:id="0" w:name="_GoBack"/>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44</w:t>
      </w:r>
      <w:r>
        <w:rPr>
          <w:rFonts w:hint="default" w:ascii="Times New Roman" w:hAnsi="Times New Roman" w:eastAsia="方正小标宋_GBK" w:cs="Times New Roman"/>
          <w:bCs/>
          <w:sz w:val="44"/>
          <w:szCs w:val="44"/>
          <w:lang w:val="zh-CN"/>
        </w:rPr>
        <w:t>号建议的答复</w:t>
      </w:r>
    </w:p>
    <w:bookmarkEnd w:id="0"/>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eastAsia="zh-CN"/>
        </w:rPr>
        <w:t>曹望保</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尽快帮助解决兑现殡葬改革火化补贴的问题</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zh-CN"/>
        </w:rPr>
        <w:t>通过跟县民政局对接核实</w:t>
      </w:r>
      <w:r>
        <w:rPr>
          <w:rFonts w:hint="eastAsia" w:eastAsia="方正仿宋_GBK" w:cs="Times New Roman"/>
          <w:sz w:val="32"/>
          <w:szCs w:val="32"/>
          <w:lang w:val="zh-CN"/>
        </w:rPr>
        <w:t>，</w:t>
      </w:r>
      <w:r>
        <w:rPr>
          <w:rFonts w:hint="eastAsia" w:ascii="Times New Roman" w:hAnsi="Times New Roman" w:eastAsia="方正仿宋_GBK" w:cs="Times New Roman"/>
          <w:sz w:val="32"/>
          <w:szCs w:val="32"/>
          <w:lang w:val="zh-CN"/>
        </w:rPr>
        <w:t>历年以来至</w:t>
      </w:r>
      <w:r>
        <w:rPr>
          <w:rFonts w:hint="eastAsia"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val="zh-CN"/>
        </w:rPr>
        <w:t>盈江县非财政供养人员火化奖励</w:t>
      </w:r>
      <w:r>
        <w:rPr>
          <w:rFonts w:hint="default" w:ascii="Times New Roman" w:hAnsi="Times New Roman" w:eastAsia="方正仿宋_GBK" w:cs="Times New Roman"/>
          <w:sz w:val="32"/>
          <w:szCs w:val="32"/>
          <w:lang w:val="en-US" w:eastAsia="zh-CN"/>
        </w:rPr>
        <w:t>补贴</w:t>
      </w:r>
      <w:r>
        <w:rPr>
          <w:rFonts w:hint="eastAsia" w:ascii="Times New Roman" w:hAnsi="Times New Roman" w:eastAsia="方正仿宋_GBK" w:cs="Times New Roman"/>
          <w:sz w:val="32"/>
          <w:szCs w:val="32"/>
          <w:lang w:val="zh-CN"/>
        </w:rPr>
        <w:t>资金</w:t>
      </w:r>
      <w:r>
        <w:rPr>
          <w:rFonts w:hint="eastAsia" w:eastAsia="方正仿宋_GBK" w:cs="Times New Roman"/>
          <w:sz w:val="32"/>
          <w:szCs w:val="32"/>
          <w:lang w:val="zh-CN"/>
        </w:rPr>
        <w:t>没有兑付</w:t>
      </w:r>
      <w:r>
        <w:rPr>
          <w:rFonts w:hint="eastAsia" w:ascii="Times New Roman" w:hAnsi="Times New Roman" w:eastAsia="方正仿宋_GBK" w:cs="Times New Roman"/>
          <w:sz w:val="32"/>
          <w:szCs w:val="32"/>
          <w:lang w:val="zh-CN"/>
        </w:rPr>
        <w:t>，</w:t>
      </w:r>
      <w:r>
        <w:rPr>
          <w:rFonts w:hint="eastAsia" w:eastAsia="方正仿宋_GBK" w:cs="Times New Roman"/>
          <w:sz w:val="32"/>
          <w:szCs w:val="32"/>
          <w:lang w:val="zh-CN"/>
        </w:rPr>
        <w:t>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年初预算用县级财力安排盈江县民政局“</w:t>
      </w:r>
      <w:r>
        <w:rPr>
          <w:rFonts w:hint="eastAsia" w:ascii="Times New Roman" w:hAnsi="Times New Roman" w:eastAsia="方正仿宋_GBK" w:cs="Times New Roman"/>
          <w:sz w:val="32"/>
          <w:szCs w:val="32"/>
          <w:lang w:val="zh-CN"/>
        </w:rPr>
        <w:t>历年以来非财政供养人员火化奖励</w:t>
      </w:r>
      <w:r>
        <w:rPr>
          <w:rFonts w:hint="default" w:ascii="Times New Roman" w:hAnsi="Times New Roman" w:eastAsia="方正仿宋_GBK" w:cs="Times New Roman"/>
          <w:sz w:val="32"/>
          <w:szCs w:val="32"/>
          <w:lang w:val="en-US" w:eastAsia="zh-CN"/>
        </w:rPr>
        <w:t>补贴</w:t>
      </w:r>
      <w:r>
        <w:rPr>
          <w:rFonts w:hint="eastAsia" w:eastAsia="方正仿宋_GBK" w:cs="Times New Roman"/>
          <w:sz w:val="32"/>
          <w:szCs w:val="32"/>
          <w:lang w:val="en-US" w:eastAsia="zh-CN"/>
        </w:rPr>
        <w:t>资金”468.9万元，指标文号：盈财预分指〔2023〕47号，截至目前没有支付。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-217170</wp:posOffset>
                </wp:positionH>
                <wp:positionV relativeFrom="paragraph">
                  <wp:posOffset>1440815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7.1pt;margin-top:113.45pt;height:0.1pt;width:481.9pt;mso-wrap-distance-bottom:0pt;mso-wrap-distance-left:9pt;mso-wrap-distance-right:9pt;mso-wrap-distance-top:0pt;z-index:251658240;mso-width-relative:page;mso-height-relative:page;" filled="f" stroked="t" coordsize="21600,21600" o:gfxdata="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IGRzDXAAAA&#10;Cw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w:t>
      </w:r>
      <w:r>
        <w:rPr>
          <w:rFonts w:hint="eastAsia" w:eastAsia="方正仿宋_GBK" w:cs="Times New Roman"/>
          <w:sz w:val="32"/>
          <w:szCs w:val="32"/>
          <w:lang w:val="zh-CN"/>
        </w:rPr>
        <w:t>暂</w:t>
      </w:r>
      <w:r>
        <w:rPr>
          <w:rFonts w:hint="eastAsia" w:ascii="Times New Roman" w:hAnsi="Times New Roman" w:eastAsia="方正仿宋_GBK" w:cs="Times New Roman"/>
          <w:sz w:val="32"/>
          <w:szCs w:val="32"/>
          <w:lang w:val="zh-CN"/>
        </w:rPr>
        <w:t>无</w:t>
      </w:r>
      <w:r>
        <w:rPr>
          <w:rFonts w:hint="eastAsia" w:eastAsia="方正仿宋_GBK" w:cs="Times New Roman"/>
          <w:sz w:val="32"/>
          <w:szCs w:val="32"/>
          <w:lang w:val="zh-CN"/>
        </w:rPr>
        <w:t>资金支付</w:t>
      </w:r>
      <w:r>
        <w:rPr>
          <w:rFonts w:hint="eastAsia" w:ascii="Times New Roman" w:hAnsi="Times New Roman" w:eastAsia="方正仿宋_GBK" w:cs="Times New Roman"/>
          <w:sz w:val="32"/>
          <w:szCs w:val="32"/>
          <w:lang w:val="zh-CN"/>
        </w:rPr>
        <w:t>。今后我局将努力筹措资金，分期分批给予拨付解决。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盈江县</w:t>
      </w:r>
      <w:r>
        <w:rPr>
          <w:rFonts w:hint="eastAsia" w:ascii="Times New Roman" w:hAnsi="Times New Roman" w:eastAsia="方正仿宋_GBK" w:cs="Times New Roman"/>
          <w:sz w:val="32"/>
          <w:szCs w:val="32"/>
          <w:lang w:val="en-US" w:eastAsia="zh-CN"/>
        </w:rPr>
        <w:t>财政局</w:t>
      </w:r>
      <w:r>
        <w:rPr>
          <w:rFonts w:hint="eastAsia"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zh-CN"/>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zh-CN"/>
        </w:rPr>
        <w:t>月</w:t>
      </w:r>
      <w:r>
        <w:rPr>
          <w:rFonts w:hint="eastAsia" w:ascii="Times New Roman" w:hAnsi="Times New Roman" w:eastAsia="方正仿宋_GBK" w:cs="Times New Roman"/>
          <w:sz w:val="32"/>
          <w:szCs w:val="32"/>
          <w:lang w:val="en-US" w:eastAsia="zh-CN"/>
        </w:rPr>
        <w:t>13</w:t>
      </w:r>
      <w:r>
        <w:rPr>
          <w:rFonts w:hint="default" w:ascii="Times New Roman" w:hAnsi="Times New Roman" w:eastAsia="方正仿宋_GBK" w:cs="Times New Roman"/>
          <w:sz w:val="32"/>
          <w:szCs w:val="32"/>
          <w:lang w:val="zh-CN"/>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061298"/>
    <w:rsid w:val="17B41286"/>
    <w:rsid w:val="1B821ACD"/>
    <w:rsid w:val="1C812C15"/>
    <w:rsid w:val="1FA47FBA"/>
    <w:rsid w:val="1FBD7668"/>
    <w:rsid w:val="1FC3227C"/>
    <w:rsid w:val="202D5948"/>
    <w:rsid w:val="225C368F"/>
    <w:rsid w:val="23A44173"/>
    <w:rsid w:val="23BE0248"/>
    <w:rsid w:val="23CC5D44"/>
    <w:rsid w:val="26841A3E"/>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5EBB4970"/>
    <w:rsid w:val="60337AD9"/>
    <w:rsid w:val="60CD6CF3"/>
    <w:rsid w:val="61293BCA"/>
    <w:rsid w:val="62145A44"/>
    <w:rsid w:val="647C37ED"/>
    <w:rsid w:val="64E2082D"/>
    <w:rsid w:val="66F4208B"/>
    <w:rsid w:val="69E958EF"/>
    <w:rsid w:val="6F655B31"/>
    <w:rsid w:val="70B42F1E"/>
    <w:rsid w:val="74035C17"/>
    <w:rsid w:val="742D2C0A"/>
    <w:rsid w:val="780B7B4B"/>
    <w:rsid w:val="78F61900"/>
    <w:rsid w:val="7A075007"/>
    <w:rsid w:val="7AA33856"/>
    <w:rsid w:val="7C122B9D"/>
    <w:rsid w:val="7E10311A"/>
    <w:rsid w:val="7F363CA7"/>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2023-06-25T03:18:18Z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