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67</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届人大</w:t>
      </w:r>
      <w:r>
        <w:rPr>
          <w:rFonts w:hint="eastAsia" w:eastAsia="方正小标宋_GBK" w:cs="Times New Roman"/>
          <w:bCs/>
          <w:sz w:val="44"/>
          <w:szCs w:val="44"/>
          <w:lang w:val="zh-CN"/>
        </w:rPr>
        <w:t>一</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147</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eastAsia="zh-CN"/>
        </w:rPr>
        <w:t>雷贵才</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你提出的“关于帮助解决芒章乡宝石村梅子岭文化活动室及附属设施建设资金的建议”，已交我们研究办理，现答复如下：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，县级财政持续投入了大量的资金，用于我县市政基础设施建设、民房改造、农村基础设施建设、道路交通建设等重要领域。由于我县财力较小，加之受经济下行、减税降费</w:t>
      </w:r>
      <w:r>
        <w:rPr>
          <w:rFonts w:hint="default" w:ascii="Times New Roman" w:hAnsi="Times New Roman" w:eastAsia="方正仿宋_GBK" w:cs="Times New Roman"/>
          <w:sz w:val="32"/>
          <w:szCs w:val="32"/>
          <w:lang w:val="en-US" w:eastAsia="zh-CN"/>
        </w:rPr>
        <w:t>等因素</w:t>
      </w:r>
      <w:r>
        <w:rPr>
          <w:rFonts w:hint="default" w:ascii="Times New Roman" w:hAnsi="Times New Roman" w:eastAsia="方正仿宋_GBK" w:cs="Times New Roman"/>
          <w:sz w:val="32"/>
          <w:szCs w:val="32"/>
          <w:lang w:val="zh-CN"/>
        </w:rPr>
        <w:t>的叠加影响，财政收支矛盾异常突出，</w:t>
      </w:r>
      <w:r>
        <w:rPr>
          <w:rFonts w:hint="default" w:ascii="Times New Roman" w:hAnsi="Times New Roman" w:eastAsia="方正仿宋_GBK" w:cs="Times New Roman"/>
          <w:sz w:val="32"/>
          <w:szCs w:val="32"/>
          <w:lang w:val="en-US" w:eastAsia="zh-CN"/>
        </w:rPr>
        <w:t>今年，</w:t>
      </w:r>
      <w:r>
        <w:rPr>
          <w:rFonts w:hint="default" w:ascii="Times New Roman" w:hAnsi="Times New Roman" w:eastAsia="方正仿宋_GBK" w:cs="Times New Roman"/>
          <w:sz w:val="32"/>
          <w:szCs w:val="32"/>
          <w:lang w:val="zh-CN"/>
        </w:rPr>
        <w:t>除年初预算</w:t>
      </w:r>
      <w:r>
        <w:rPr>
          <w:rFonts w:hint="default" w:ascii="Times New Roman" w:hAnsi="Times New Roman" w:eastAsia="方正仿宋_GBK" w:cs="Times New Roman"/>
          <w:sz w:val="32"/>
          <w:szCs w:val="32"/>
          <w:lang w:val="en-US" w:eastAsia="zh-CN"/>
        </w:rPr>
        <w:t>已</w:t>
      </w:r>
      <w:r>
        <w:rPr>
          <w:rFonts w:hint="default" w:ascii="Times New Roman" w:hAnsi="Times New Roman" w:eastAsia="方正仿宋_GBK" w:cs="Times New Roman"/>
          <w:sz w:val="32"/>
          <w:szCs w:val="32"/>
          <w:lang w:val="zh-CN"/>
        </w:rPr>
        <w:t>确定的</w:t>
      </w:r>
      <w:r>
        <w:rPr>
          <w:rFonts w:hint="default" w:ascii="Times New Roman" w:hAnsi="Times New Roman" w:eastAsia="方正仿宋_GBK" w:cs="Times New Roman"/>
          <w:sz w:val="32"/>
          <w:szCs w:val="32"/>
          <w:lang w:val="en-US" w:eastAsia="zh-CN"/>
        </w:rPr>
        <w:t>支出事项</w:t>
      </w:r>
      <w:r>
        <w:rPr>
          <w:rFonts w:hint="default" w:ascii="Times New Roman" w:hAnsi="Times New Roman" w:eastAsia="方正仿宋_GBK" w:cs="Times New Roman"/>
          <w:sz w:val="32"/>
          <w:szCs w:val="32"/>
          <w:lang w:val="zh-CN"/>
        </w:rPr>
        <w:t>外</w:t>
      </w:r>
      <w:r>
        <w:rPr>
          <w:rFonts w:hint="default" w:ascii="Times New Roman" w:hAnsi="Times New Roman" w:eastAsia="方正仿宋_GBK" w:cs="Times New Roman"/>
          <w:sz w:val="32"/>
          <w:szCs w:val="32"/>
          <w:lang w:val="en-US" w:eastAsia="zh-CN"/>
        </w:rPr>
        <w:t>再</w:t>
      </w:r>
      <w:r>
        <w:rPr>
          <w:rFonts w:hint="default" w:ascii="Times New Roman" w:hAnsi="Times New Roman" w:eastAsia="方正仿宋_GBK" w:cs="Times New Roman"/>
          <w:sz w:val="32"/>
          <w:szCs w:val="32"/>
          <w:lang w:val="zh-CN"/>
        </w:rPr>
        <w:t>无力安排其他资金</w:t>
      </w:r>
      <w:r>
        <w:rPr>
          <w:rFonts w:hint="default" w:ascii="Times New Roman" w:hAnsi="Times New Roman" w:eastAsia="方正仿宋_GBK" w:cs="Times New Roman"/>
          <w:sz w:val="32"/>
          <w:szCs w:val="32"/>
          <w:lang w:val="en-US" w:eastAsia="zh-CN"/>
        </w:rPr>
        <w:t>支出</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-266065</wp:posOffset>
                </wp:positionH>
                <wp:positionV relativeFrom="page">
                  <wp:posOffset>9380220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95pt;margin-top:738.6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wKJM9YAAAAN&#10;AQAADwAAAAAAAAABACAAAAAiAAAAZHJzL2Rvd25yZXYueG1sUEsBAhQAFAAAAAgAh07iQJZUMkjl&#10;AQAAoAMAAA4AAAAAAAAAAQAgAAAAJQEAAGRycy9lMm9Eb2MueG1sUEsFBgAAAAAGAAYAWQEAAHwF&#10;A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p>
    <w:p>
      <w:pPr>
        <w:wordWrap w:val="0"/>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盈江县</w:t>
      </w:r>
      <w:r>
        <w:rPr>
          <w:rFonts w:hint="default" w:ascii="Times New Roman" w:hAnsi="Times New Roman" w:eastAsia="方正仿宋_GBK" w:cs="Times New Roman"/>
          <w:sz w:val="32"/>
          <w:szCs w:val="32"/>
          <w:lang w:val="en-US" w:eastAsia="zh-CN"/>
        </w:rPr>
        <w:t>财政局</w:t>
      </w: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640" w:firstLineChars="20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5034"/>
    <w:rsid w:val="00FD6D6D"/>
    <w:rsid w:val="00FE483C"/>
    <w:rsid w:val="00FE54B9"/>
    <w:rsid w:val="01E74ACC"/>
    <w:rsid w:val="08892262"/>
    <w:rsid w:val="08F47D14"/>
    <w:rsid w:val="0B684FAF"/>
    <w:rsid w:val="0C3D3F7E"/>
    <w:rsid w:val="0CCF0636"/>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4884CBA"/>
    <w:rsid w:val="279C1588"/>
    <w:rsid w:val="296F5223"/>
    <w:rsid w:val="2A8A03AC"/>
    <w:rsid w:val="2B2F5A42"/>
    <w:rsid w:val="2EBA3C63"/>
    <w:rsid w:val="2FEC17B8"/>
    <w:rsid w:val="302A166D"/>
    <w:rsid w:val="30B00B8C"/>
    <w:rsid w:val="34F80C6B"/>
    <w:rsid w:val="35FB2318"/>
    <w:rsid w:val="36CE4B0D"/>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C6C5463"/>
    <w:rsid w:val="60337AD9"/>
    <w:rsid w:val="60CD6CF3"/>
    <w:rsid w:val="61293BCA"/>
    <w:rsid w:val="62145A44"/>
    <w:rsid w:val="647C37ED"/>
    <w:rsid w:val="64E2082D"/>
    <w:rsid w:val="66F4208B"/>
    <w:rsid w:val="69E958EF"/>
    <w:rsid w:val="6E8D6B84"/>
    <w:rsid w:val="6F655B31"/>
    <w:rsid w:val="70B42F1E"/>
    <w:rsid w:val="74035C17"/>
    <w:rsid w:val="742D2C0A"/>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2023-06-25T09:38:05Z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