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5E0" w:rsidRDefault="00DF7BAB" w:rsidP="00BE55E0">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w:t>
      </w:r>
      <w:r w:rsidR="00D0053D">
        <w:rPr>
          <w:rFonts w:ascii="方正小标宋_GBK" w:eastAsia="方正小标宋_GBK" w:hAnsi="方正小标宋_GBK" w:cs="方正小标宋_GBK" w:hint="eastAsia"/>
          <w:sz w:val="44"/>
          <w:szCs w:val="44"/>
        </w:rPr>
        <w:t>公安局</w:t>
      </w:r>
      <w:r>
        <w:rPr>
          <w:rFonts w:ascii="方正小标宋_GBK" w:eastAsia="方正小标宋_GBK" w:hAnsi="方正小标宋_GBK" w:cs="方正小标宋_GBK" w:hint="eastAsia"/>
          <w:sz w:val="44"/>
          <w:szCs w:val="44"/>
        </w:rPr>
        <w:t>2017年部门预算</w:t>
      </w:r>
    </w:p>
    <w:p w:rsidR="00BE55E0" w:rsidRDefault="00DF7BAB" w:rsidP="00BE55E0">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264391" w:rsidRPr="00AC6CD4" w:rsidRDefault="00AC6CD4" w:rsidP="00AC6CD4">
      <w:pPr>
        <w:widowControl/>
        <w:snapToGrid w:val="0"/>
        <w:spacing w:before="100" w:after="100" w:line="600" w:lineRule="exact"/>
        <w:ind w:firstLine="640"/>
        <w:jc w:val="left"/>
        <w:rPr>
          <w:rFonts w:ascii="方正黑体_GBK" w:eastAsia="方正黑体_GBK" w:hAnsi="方正黑体_GBK" w:cs="方正黑体_GBK"/>
          <w:sz w:val="32"/>
          <w:szCs w:val="32"/>
        </w:rPr>
      </w:pPr>
      <w:r w:rsidRPr="00AC6CD4">
        <w:rPr>
          <w:rFonts w:ascii="方正黑体_GBK" w:eastAsia="方正黑体_GBK" w:hAnsi="方正黑体_GBK" w:cs="方正黑体_GBK" w:hint="eastAsia"/>
          <w:sz w:val="32"/>
          <w:szCs w:val="32"/>
        </w:rPr>
        <w:t>(</w:t>
      </w:r>
      <w:proofErr w:type="gramStart"/>
      <w:r w:rsidRPr="00AC6CD4">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hint="eastAsia"/>
          <w:sz w:val="32"/>
          <w:szCs w:val="32"/>
        </w:rPr>
        <w:t>)</w:t>
      </w:r>
      <w:r w:rsidRPr="00AC6CD4">
        <w:rPr>
          <w:rFonts w:ascii="方正黑体_GBK" w:eastAsia="方正黑体_GBK" w:hAnsi="方正黑体_GBK" w:cs="方正黑体_GBK" w:hint="eastAsia"/>
          <w:sz w:val="32"/>
          <w:szCs w:val="32"/>
        </w:rPr>
        <w:t>预算收支增减变化情况</w:t>
      </w:r>
    </w:p>
    <w:p w:rsidR="00AC6CD4" w:rsidRPr="00AC6CD4" w:rsidRDefault="00AC6CD4" w:rsidP="00AC6CD4">
      <w:pPr>
        <w:widowControl/>
        <w:spacing w:line="600" w:lineRule="atLeast"/>
        <w:ind w:firstLine="480"/>
        <w:rPr>
          <w:rFonts w:ascii="华文仿宋" w:eastAsia="华文仿宋" w:hAnsi="华文仿宋" w:cs="宋体"/>
          <w:color w:val="333333"/>
          <w:kern w:val="0"/>
          <w:sz w:val="32"/>
        </w:rPr>
      </w:pPr>
      <w:r w:rsidRPr="00AC6CD4">
        <w:rPr>
          <w:rFonts w:ascii="华文仿宋" w:eastAsia="华文仿宋" w:hAnsi="华文仿宋" w:cs="宋体" w:hint="eastAsia"/>
          <w:color w:val="333333"/>
          <w:kern w:val="0"/>
          <w:sz w:val="32"/>
        </w:rPr>
        <w:t>2017年部门预算收入6259.84万元，</w:t>
      </w:r>
      <w:r w:rsidR="005D4C59">
        <w:rPr>
          <w:rFonts w:ascii="华文仿宋" w:eastAsia="华文仿宋" w:hAnsi="华文仿宋" w:cs="宋体" w:hint="eastAsia"/>
          <w:color w:val="333333"/>
          <w:kern w:val="0"/>
          <w:sz w:val="32"/>
        </w:rPr>
        <w:t>与</w:t>
      </w:r>
      <w:r w:rsidR="007B02F1">
        <w:rPr>
          <w:rFonts w:ascii="华文仿宋" w:eastAsia="华文仿宋" w:hAnsi="华文仿宋" w:cs="宋体" w:hint="eastAsia"/>
          <w:color w:val="333333"/>
          <w:kern w:val="0"/>
          <w:sz w:val="32"/>
        </w:rPr>
        <w:t>上</w:t>
      </w:r>
      <w:r w:rsidR="005D4C59">
        <w:rPr>
          <w:rFonts w:ascii="华文仿宋" w:eastAsia="华文仿宋" w:hAnsi="华文仿宋" w:cs="宋体" w:hint="eastAsia"/>
          <w:color w:val="333333"/>
          <w:kern w:val="0"/>
          <w:sz w:val="32"/>
        </w:rPr>
        <w:t>年</w:t>
      </w:r>
      <w:r w:rsidR="005D4C59" w:rsidRPr="00AC011F">
        <w:rPr>
          <w:rFonts w:ascii="华文仿宋" w:eastAsia="华文仿宋" w:hAnsi="华文仿宋" w:cs="Times New Roman" w:hint="eastAsia"/>
          <w:sz w:val="32"/>
          <w:szCs w:val="32"/>
        </w:rPr>
        <w:t>4770.43</w:t>
      </w:r>
      <w:r w:rsidR="005D4C59" w:rsidRPr="00AC011F">
        <w:rPr>
          <w:rFonts w:ascii="华文仿宋" w:eastAsia="华文仿宋" w:hAnsi="华文仿宋" w:cs="Times New Roman" w:hint="eastAsia"/>
          <w:kern w:val="0"/>
          <w:sz w:val="32"/>
          <w:szCs w:val="32"/>
        </w:rPr>
        <w:t>万元</w:t>
      </w:r>
      <w:r w:rsidR="005D4C59" w:rsidRPr="00AC011F">
        <w:rPr>
          <w:rFonts w:ascii="华文仿宋" w:eastAsia="华文仿宋" w:hAnsi="华文仿宋" w:cs="Times New Roman"/>
          <w:kern w:val="0"/>
          <w:sz w:val="32"/>
          <w:szCs w:val="32"/>
        </w:rPr>
        <w:t>对比</w:t>
      </w:r>
      <w:r w:rsidR="005D4C59" w:rsidRPr="00AC011F">
        <w:rPr>
          <w:rFonts w:ascii="华文仿宋" w:eastAsia="华文仿宋" w:hAnsi="华文仿宋" w:cs="Times New Roman" w:hint="eastAsia"/>
          <w:kern w:val="0"/>
          <w:sz w:val="32"/>
          <w:szCs w:val="32"/>
        </w:rPr>
        <w:t>增加1489.41万元</w:t>
      </w:r>
      <w:r w:rsidR="005D4C59">
        <w:rPr>
          <w:rFonts w:ascii="华文仿宋" w:eastAsia="华文仿宋" w:hAnsi="华文仿宋" w:cs="Times New Roman" w:hint="eastAsia"/>
          <w:kern w:val="0"/>
          <w:sz w:val="32"/>
          <w:szCs w:val="32"/>
        </w:rPr>
        <w:t>。</w:t>
      </w:r>
      <w:r w:rsidRPr="00AC6CD4">
        <w:rPr>
          <w:rFonts w:ascii="华文仿宋" w:eastAsia="华文仿宋" w:hAnsi="华文仿宋" w:cs="宋体" w:hint="eastAsia"/>
          <w:color w:val="333333"/>
          <w:kern w:val="0"/>
          <w:sz w:val="32"/>
        </w:rPr>
        <w:t>部门预算支出6259.84万元，</w:t>
      </w:r>
      <w:r w:rsidR="007B02F1">
        <w:rPr>
          <w:rFonts w:ascii="华文仿宋" w:eastAsia="华文仿宋" w:hAnsi="华文仿宋" w:cs="宋体" w:hint="eastAsia"/>
          <w:color w:val="333333"/>
          <w:kern w:val="0"/>
          <w:sz w:val="32"/>
        </w:rPr>
        <w:t>与上年</w:t>
      </w:r>
      <w:r w:rsidR="007B02F1" w:rsidRPr="00AC011F">
        <w:rPr>
          <w:rFonts w:ascii="华文仿宋" w:eastAsia="华文仿宋" w:hAnsi="华文仿宋" w:cs="Times New Roman" w:hint="eastAsia"/>
          <w:sz w:val="32"/>
          <w:szCs w:val="32"/>
        </w:rPr>
        <w:t>4770.43</w:t>
      </w:r>
      <w:r w:rsidR="007B02F1" w:rsidRPr="00AC011F">
        <w:rPr>
          <w:rFonts w:ascii="华文仿宋" w:eastAsia="华文仿宋" w:hAnsi="华文仿宋" w:cs="Times New Roman" w:hint="eastAsia"/>
          <w:kern w:val="0"/>
          <w:sz w:val="32"/>
          <w:szCs w:val="32"/>
        </w:rPr>
        <w:t>万元</w:t>
      </w:r>
      <w:r w:rsidR="007B02F1" w:rsidRPr="00AC011F">
        <w:rPr>
          <w:rFonts w:ascii="华文仿宋" w:eastAsia="华文仿宋" w:hAnsi="华文仿宋" w:cs="Times New Roman"/>
          <w:kern w:val="0"/>
          <w:sz w:val="32"/>
          <w:szCs w:val="32"/>
        </w:rPr>
        <w:t>对比</w:t>
      </w:r>
      <w:r w:rsidR="007B02F1" w:rsidRPr="00AC011F">
        <w:rPr>
          <w:rFonts w:ascii="华文仿宋" w:eastAsia="华文仿宋" w:hAnsi="华文仿宋" w:cs="Times New Roman" w:hint="eastAsia"/>
          <w:kern w:val="0"/>
          <w:sz w:val="32"/>
          <w:szCs w:val="32"/>
        </w:rPr>
        <w:t>增加1489.41万元</w:t>
      </w:r>
      <w:r w:rsidR="007B02F1">
        <w:rPr>
          <w:rFonts w:ascii="华文仿宋" w:eastAsia="华文仿宋" w:hAnsi="华文仿宋" w:cs="Times New Roman" w:hint="eastAsia"/>
          <w:kern w:val="0"/>
          <w:sz w:val="32"/>
          <w:szCs w:val="32"/>
        </w:rPr>
        <w:t>。</w:t>
      </w:r>
      <w:r w:rsidR="007B02F1" w:rsidRPr="00AC011F">
        <w:rPr>
          <w:rFonts w:ascii="华文仿宋" w:eastAsia="华文仿宋" w:hAnsi="华文仿宋" w:cs="Times New Roman"/>
          <w:sz w:val="32"/>
          <w:szCs w:val="32"/>
        </w:rPr>
        <w:t>主要</w:t>
      </w:r>
      <w:r w:rsidR="007B02F1" w:rsidRPr="00AC011F">
        <w:rPr>
          <w:rFonts w:ascii="华文仿宋" w:eastAsia="华文仿宋" w:hAnsi="华文仿宋" w:cs="Times New Roman"/>
          <w:kern w:val="0"/>
          <w:sz w:val="32"/>
          <w:szCs w:val="32"/>
        </w:rPr>
        <w:t>原因分析</w:t>
      </w:r>
      <w:r w:rsidR="007B02F1" w:rsidRPr="00AC011F">
        <w:rPr>
          <w:rFonts w:ascii="华文仿宋" w:eastAsia="华文仿宋" w:hAnsi="华文仿宋" w:cs="Times New Roman" w:hint="eastAsia"/>
          <w:kern w:val="0"/>
          <w:sz w:val="32"/>
          <w:szCs w:val="32"/>
        </w:rPr>
        <w:t>：</w:t>
      </w:r>
      <w:r w:rsidR="00046B25">
        <w:rPr>
          <w:rFonts w:ascii="华文仿宋" w:eastAsia="华文仿宋" w:hAnsi="华文仿宋" w:cs="Times New Roman" w:hint="eastAsia"/>
          <w:kern w:val="0"/>
          <w:sz w:val="32"/>
          <w:szCs w:val="32"/>
        </w:rPr>
        <w:t>有</w:t>
      </w:r>
      <w:r w:rsidR="00774F8C">
        <w:rPr>
          <w:rFonts w:ascii="华文仿宋" w:eastAsia="华文仿宋" w:hAnsi="华文仿宋" w:cs="Times New Roman" w:hint="eastAsia"/>
          <w:kern w:val="0"/>
          <w:sz w:val="32"/>
          <w:szCs w:val="32"/>
        </w:rPr>
        <w:t>新增人员增资及在职</w:t>
      </w:r>
      <w:r w:rsidR="007B02F1" w:rsidRPr="00AC011F">
        <w:rPr>
          <w:rFonts w:ascii="华文仿宋" w:eastAsia="华文仿宋" w:hAnsi="华文仿宋" w:cs="Times New Roman" w:hint="eastAsia"/>
          <w:kern w:val="0"/>
          <w:sz w:val="32"/>
          <w:szCs w:val="32"/>
        </w:rPr>
        <w:t>人员、退休费</w:t>
      </w:r>
      <w:r w:rsidR="00046B25">
        <w:rPr>
          <w:rFonts w:ascii="华文仿宋" w:eastAsia="华文仿宋" w:hAnsi="华文仿宋" w:cs="Times New Roman" w:hint="eastAsia"/>
          <w:kern w:val="0"/>
          <w:sz w:val="32"/>
          <w:szCs w:val="32"/>
        </w:rPr>
        <w:t>人员</w:t>
      </w:r>
      <w:r w:rsidR="00774F8C">
        <w:rPr>
          <w:rFonts w:ascii="华文仿宋" w:eastAsia="华文仿宋" w:hAnsi="华文仿宋" w:cs="Times New Roman" w:hint="eastAsia"/>
          <w:kern w:val="0"/>
          <w:sz w:val="32"/>
          <w:szCs w:val="32"/>
        </w:rPr>
        <w:t>调资增、</w:t>
      </w:r>
      <w:r w:rsidR="007B02F1" w:rsidRPr="00AC011F">
        <w:rPr>
          <w:rFonts w:ascii="华文仿宋" w:eastAsia="华文仿宋" w:hAnsi="华文仿宋" w:cs="Times New Roman" w:hint="eastAsia"/>
          <w:kern w:val="0"/>
          <w:sz w:val="32"/>
          <w:szCs w:val="32"/>
        </w:rPr>
        <w:t>对个人家庭补助标准调整，公用经费增加</w:t>
      </w:r>
      <w:r w:rsidR="007B02F1" w:rsidRPr="00AC011F">
        <w:rPr>
          <w:rFonts w:ascii="华文仿宋" w:eastAsia="华文仿宋" w:hAnsi="华文仿宋" w:cs="Times New Roman"/>
          <w:kern w:val="0"/>
          <w:sz w:val="32"/>
          <w:szCs w:val="32"/>
        </w:rPr>
        <w:t>。</w:t>
      </w:r>
    </w:p>
    <w:p w:rsidR="00AC6CD4" w:rsidRPr="00AC6CD4" w:rsidRDefault="00AC6CD4" w:rsidP="00AC6CD4">
      <w:pPr>
        <w:ind w:firstLine="640"/>
      </w:pPr>
    </w:p>
    <w:p w:rsidR="00BE55E0" w:rsidRDefault="00DF7BAB" w:rsidP="00BE55E0">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w:t>
      </w:r>
      <w:r w:rsidR="00264391">
        <w:rPr>
          <w:rFonts w:ascii="方正黑体_GBK" w:eastAsia="方正黑体_GBK" w:hAnsi="方正黑体_GBK" w:cs="方正黑体_GBK" w:hint="eastAsia"/>
          <w:sz w:val="32"/>
          <w:szCs w:val="32"/>
        </w:rPr>
        <w:t>二</w:t>
      </w:r>
      <w:r>
        <w:rPr>
          <w:rFonts w:ascii="方正黑体_GBK" w:eastAsia="方正黑体_GBK" w:hAnsi="方正黑体_GBK" w:cs="方正黑体_GBK" w:hint="eastAsia"/>
          <w:sz w:val="32"/>
          <w:szCs w:val="32"/>
        </w:rPr>
        <w:t>)</w:t>
      </w:r>
      <w:r w:rsidR="00264391">
        <w:rPr>
          <w:rFonts w:ascii="方正黑体_GBK" w:eastAsia="方正黑体_GBK" w:hAnsi="方正黑体_GBK" w:cs="方正黑体_GBK" w:hint="eastAsia"/>
          <w:sz w:val="32"/>
          <w:szCs w:val="32"/>
        </w:rPr>
        <w:t xml:space="preserve"> </w:t>
      </w:r>
      <w:r>
        <w:rPr>
          <w:rFonts w:ascii="方正黑体_GBK" w:eastAsia="方正黑体_GBK" w:hAnsi="方正黑体_GBK" w:cs="方正黑体_GBK" w:hint="eastAsia"/>
          <w:sz w:val="32"/>
          <w:szCs w:val="32"/>
        </w:rPr>
        <w:t>机关运行经费支出情况</w:t>
      </w:r>
    </w:p>
    <w:p w:rsidR="00BE55E0" w:rsidRPr="00AC011F" w:rsidRDefault="006A4109" w:rsidP="00BE55E0">
      <w:pPr>
        <w:widowControl/>
        <w:snapToGrid w:val="0"/>
        <w:spacing w:before="100" w:after="100" w:line="360" w:lineRule="auto"/>
        <w:ind w:firstLineChars="200" w:firstLine="640"/>
        <w:jc w:val="left"/>
        <w:rPr>
          <w:rFonts w:ascii="华文仿宋" w:eastAsia="华文仿宋" w:hAnsi="华文仿宋" w:cs="Times New Roman"/>
          <w:kern w:val="0"/>
          <w:sz w:val="32"/>
          <w:szCs w:val="32"/>
        </w:rPr>
      </w:pPr>
      <w:r w:rsidRPr="00AC011F">
        <w:rPr>
          <w:rFonts w:ascii="华文仿宋" w:eastAsia="华文仿宋" w:hAnsi="华文仿宋" w:cs="Times New Roman" w:hint="eastAsia"/>
          <w:sz w:val="32"/>
          <w:szCs w:val="32"/>
        </w:rPr>
        <w:t>盈江县公安局2017</w:t>
      </w:r>
      <w:r w:rsidR="00DF7BAB" w:rsidRPr="00AC011F">
        <w:rPr>
          <w:rFonts w:ascii="华文仿宋" w:eastAsia="华文仿宋" w:hAnsi="华文仿宋" w:cs="Times New Roman"/>
          <w:sz w:val="32"/>
          <w:szCs w:val="32"/>
        </w:rPr>
        <w:t>年部门预算机关运行经费支出</w:t>
      </w:r>
      <w:r w:rsidR="00FD192E">
        <w:rPr>
          <w:rFonts w:ascii="华文仿宋" w:eastAsia="华文仿宋" w:hAnsi="华文仿宋" w:cs="Times New Roman" w:hint="eastAsia"/>
          <w:sz w:val="32"/>
          <w:szCs w:val="32"/>
        </w:rPr>
        <w:t>1004.64万元，</w:t>
      </w:r>
      <w:r w:rsidR="00DF7BAB" w:rsidRPr="00AC011F">
        <w:rPr>
          <w:rFonts w:ascii="华文仿宋" w:eastAsia="华文仿宋" w:hAnsi="华文仿宋" w:cs="Times New Roman"/>
          <w:kern w:val="0"/>
          <w:sz w:val="32"/>
          <w:szCs w:val="32"/>
        </w:rPr>
        <w:t>与上年</w:t>
      </w:r>
      <w:r w:rsidR="00FD192E">
        <w:rPr>
          <w:rFonts w:ascii="华文仿宋" w:eastAsia="华文仿宋" w:hAnsi="华文仿宋" w:cs="Times New Roman" w:hint="eastAsia"/>
          <w:kern w:val="0"/>
          <w:sz w:val="32"/>
          <w:szCs w:val="32"/>
        </w:rPr>
        <w:t>987.42万元对比增加17.22万元，主要原因分析：</w:t>
      </w:r>
      <w:r w:rsidR="00774F8C">
        <w:rPr>
          <w:rFonts w:ascii="华文仿宋" w:eastAsia="华文仿宋" w:hAnsi="华文仿宋" w:cs="Times New Roman" w:hint="eastAsia"/>
          <w:kern w:val="0"/>
          <w:sz w:val="32"/>
          <w:szCs w:val="32"/>
        </w:rPr>
        <w:t>有新增人员，公务费增加。主要用于</w:t>
      </w:r>
      <w:r w:rsidR="00633780" w:rsidRPr="00AC011F">
        <w:rPr>
          <w:rFonts w:ascii="华文仿宋" w:eastAsia="华文仿宋" w:hAnsi="华文仿宋" w:cs="Times New Roman" w:hint="eastAsia"/>
          <w:kern w:val="0"/>
          <w:sz w:val="32"/>
          <w:szCs w:val="32"/>
        </w:rPr>
        <w:t>日常办公开支、水电及邮电、办公出差、维修（护）、公务接待、公务用车运行维护等</w:t>
      </w:r>
      <w:r w:rsidR="008B1247">
        <w:rPr>
          <w:rFonts w:ascii="华文仿宋" w:eastAsia="华文仿宋" w:hAnsi="华文仿宋" w:cs="Times New Roman" w:hint="eastAsia"/>
          <w:kern w:val="0"/>
          <w:sz w:val="32"/>
          <w:szCs w:val="32"/>
        </w:rPr>
        <w:t>费用增加</w:t>
      </w:r>
      <w:r w:rsidR="00633780" w:rsidRPr="00AC011F">
        <w:rPr>
          <w:rFonts w:ascii="华文仿宋" w:eastAsia="华文仿宋" w:hAnsi="华文仿宋" w:cs="Times New Roman"/>
          <w:kern w:val="0"/>
          <w:sz w:val="32"/>
          <w:szCs w:val="32"/>
        </w:rPr>
        <w:t>。</w:t>
      </w:r>
    </w:p>
    <w:p w:rsidR="00BE55E0" w:rsidRPr="00AC6CD4" w:rsidRDefault="00AC6CD4" w:rsidP="00AC6CD4">
      <w:pPr>
        <w:widowControl/>
        <w:snapToGrid w:val="0"/>
        <w:spacing w:before="100" w:after="100" w:line="360" w:lineRule="auto"/>
        <w:ind w:firstLineChars="250" w:firstLine="80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w:t>
      </w:r>
      <w:r w:rsidR="00DF7BAB" w:rsidRPr="00AC6CD4">
        <w:rPr>
          <w:rFonts w:ascii="方正黑体_GBK" w:eastAsia="方正黑体_GBK" w:hAnsi="方正黑体_GBK" w:cs="方正黑体_GBK" w:hint="eastAsia"/>
          <w:sz w:val="32"/>
          <w:szCs w:val="32"/>
        </w:rPr>
        <w:t>政府采购情况说明</w:t>
      </w:r>
    </w:p>
    <w:p w:rsidR="00C6084D" w:rsidRPr="00AC011F" w:rsidRDefault="004D63F8" w:rsidP="00C6084D">
      <w:pPr>
        <w:widowControl/>
        <w:snapToGrid w:val="0"/>
        <w:spacing w:before="100" w:after="100" w:line="360" w:lineRule="auto"/>
        <w:ind w:firstLine="600"/>
        <w:jc w:val="left"/>
        <w:rPr>
          <w:rFonts w:ascii="华文仿宋" w:eastAsia="华文仿宋" w:hAnsi="华文仿宋" w:cs="Times New Roman"/>
          <w:kern w:val="0"/>
          <w:sz w:val="32"/>
          <w:szCs w:val="32"/>
        </w:rPr>
      </w:pPr>
      <w:r w:rsidRPr="00AC011F">
        <w:rPr>
          <w:rFonts w:ascii="华文仿宋" w:eastAsia="华文仿宋" w:hAnsi="华文仿宋" w:cs="Times New Roman" w:hint="eastAsia"/>
          <w:sz w:val="32"/>
          <w:szCs w:val="32"/>
        </w:rPr>
        <w:t>盈江县公安局</w:t>
      </w:r>
      <w:r w:rsidR="00046B25">
        <w:rPr>
          <w:rFonts w:ascii="华文仿宋" w:eastAsia="华文仿宋" w:hAnsi="华文仿宋" w:cs="Times New Roman" w:hint="eastAsia"/>
          <w:sz w:val="32"/>
          <w:szCs w:val="32"/>
        </w:rPr>
        <w:t>2016年、</w:t>
      </w:r>
      <w:r w:rsidRPr="00AC011F">
        <w:rPr>
          <w:rFonts w:ascii="华文仿宋" w:eastAsia="华文仿宋" w:hAnsi="华文仿宋" w:cs="Times New Roman" w:hint="eastAsia"/>
          <w:sz w:val="32"/>
          <w:szCs w:val="32"/>
        </w:rPr>
        <w:t>2017</w:t>
      </w:r>
      <w:r w:rsidR="00DF7BAB" w:rsidRPr="00AC011F">
        <w:rPr>
          <w:rFonts w:ascii="华文仿宋" w:eastAsia="华文仿宋" w:hAnsi="华文仿宋" w:cs="Times New Roman"/>
          <w:sz w:val="32"/>
          <w:szCs w:val="32"/>
        </w:rPr>
        <w:t>年部门预算政府采购经费</w:t>
      </w:r>
      <w:r w:rsidR="00C6084D" w:rsidRPr="00AC011F">
        <w:rPr>
          <w:rFonts w:ascii="华文仿宋" w:eastAsia="华文仿宋" w:hAnsi="华文仿宋" w:cs="Times New Roman" w:hint="eastAsia"/>
          <w:sz w:val="32"/>
          <w:szCs w:val="32"/>
        </w:rPr>
        <w:t>0</w:t>
      </w:r>
      <w:r w:rsidR="00DF7BAB" w:rsidRPr="00AC011F">
        <w:rPr>
          <w:rFonts w:ascii="华文仿宋" w:eastAsia="华文仿宋" w:hAnsi="华文仿宋" w:cs="Times New Roman"/>
          <w:sz w:val="32"/>
          <w:szCs w:val="32"/>
        </w:rPr>
        <w:t>万元</w:t>
      </w:r>
      <w:r w:rsidR="00DF7BAB" w:rsidRPr="00AC011F">
        <w:rPr>
          <w:rFonts w:ascii="华文仿宋" w:eastAsia="华文仿宋" w:hAnsi="华文仿宋" w:cs="Times New Roman"/>
          <w:kern w:val="0"/>
          <w:sz w:val="32"/>
          <w:szCs w:val="32"/>
        </w:rPr>
        <w:t>。</w:t>
      </w:r>
      <w:bookmarkStart w:id="0" w:name="_GoBack"/>
      <w:bookmarkEnd w:id="0"/>
    </w:p>
    <w:p w:rsidR="00BE55E0" w:rsidRDefault="00DF7BAB" w:rsidP="00C6084D">
      <w:pPr>
        <w:widowControl/>
        <w:snapToGrid w:val="0"/>
        <w:spacing w:before="100" w:after="100" w:line="360" w:lineRule="auto"/>
        <w:ind w:firstLine="60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BE55E0" w:rsidRDefault="00DF7BAB">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lastRenderedPageBreak/>
        <w:t>1.</w:t>
      </w:r>
      <w:r>
        <w:rPr>
          <w:rStyle w:val="a6"/>
          <w:rFonts w:ascii="Times New Roman" w:eastAsia="方正仿宋_GBK" w:hAnsi="Times New Roman"/>
          <w:b w:val="0"/>
          <w:color w:val="000000"/>
          <w:sz w:val="32"/>
          <w:szCs w:val="32"/>
        </w:rPr>
        <w:t>财政拨款</w:t>
      </w:r>
      <w:r>
        <w:rPr>
          <w:rStyle w:val="a6"/>
          <w:rFonts w:ascii="Times New Roman" w:eastAsia="方正仿宋_GBK" w:hAnsi="Times New Roman" w:hint="eastAsia"/>
          <w:b w:val="0"/>
          <w:color w:val="000000"/>
          <w:sz w:val="32"/>
          <w:szCs w:val="32"/>
        </w:rPr>
        <w:t>（补助）</w:t>
      </w:r>
      <w:r>
        <w:rPr>
          <w:rStyle w:val="a6"/>
          <w:rFonts w:ascii="Times New Roman" w:eastAsia="方正仿宋_GBK" w:hAnsi="Times New Roman"/>
          <w:b w:val="0"/>
          <w:color w:val="000000"/>
          <w:sz w:val="32"/>
          <w:szCs w:val="32"/>
        </w:rPr>
        <w:t>收入</w:t>
      </w:r>
      <w:r>
        <w:rPr>
          <w:rFonts w:ascii="Times New Roman" w:eastAsia="方正仿宋_GBK" w:hAnsi="Times New Roman"/>
          <w:color w:val="000000"/>
          <w:sz w:val="32"/>
          <w:szCs w:val="32"/>
        </w:rPr>
        <w:t>指财政</w:t>
      </w:r>
      <w:r>
        <w:rPr>
          <w:rFonts w:ascii="Times New Roman" w:eastAsia="方正仿宋_GBK" w:hAnsi="Times New Roman" w:hint="eastAsia"/>
          <w:color w:val="000000"/>
          <w:sz w:val="32"/>
          <w:szCs w:val="32"/>
        </w:rPr>
        <w:t>部</w:t>
      </w:r>
      <w:proofErr w:type="gramStart"/>
      <w:r>
        <w:rPr>
          <w:rFonts w:ascii="Times New Roman" w:eastAsia="方正仿宋_GBK" w:hAnsi="Times New Roman" w:hint="eastAsia"/>
          <w:color w:val="000000"/>
          <w:sz w:val="32"/>
          <w:szCs w:val="32"/>
        </w:rPr>
        <w:t>门</w:t>
      </w:r>
      <w:r>
        <w:rPr>
          <w:rFonts w:ascii="Times New Roman" w:eastAsia="方正仿宋_GBK" w:hAnsi="Times New Roman"/>
          <w:color w:val="000000"/>
          <w:sz w:val="32"/>
          <w:szCs w:val="32"/>
        </w:rPr>
        <w:t>当年</w:t>
      </w:r>
      <w:proofErr w:type="gramEnd"/>
      <w:r>
        <w:rPr>
          <w:rFonts w:ascii="Times New Roman" w:eastAsia="方正仿宋_GBK" w:hAnsi="Times New Roman"/>
          <w:color w:val="000000"/>
          <w:sz w:val="32"/>
          <w:szCs w:val="32"/>
        </w:rPr>
        <w:t>拨付的资金。</w:t>
      </w:r>
      <w:r>
        <w:rPr>
          <w:rFonts w:ascii="Times New Roman" w:eastAsia="方正仿宋_GBK" w:hAnsi="Times New Roman"/>
          <w:color w:val="000000"/>
          <w:sz w:val="32"/>
          <w:szCs w:val="32"/>
        </w:rPr>
        <w:t xml:space="preserve"> </w:t>
      </w:r>
    </w:p>
    <w:p w:rsidR="00BE55E0" w:rsidRDefault="00DF7BAB">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b w:val="0"/>
          <w:bCs/>
          <w:color w:val="000000"/>
          <w:sz w:val="32"/>
          <w:szCs w:val="32"/>
        </w:rPr>
        <w:t>事业收入</w:t>
      </w:r>
      <w:r>
        <w:rPr>
          <w:rFonts w:ascii="Times New Roman" w:eastAsia="方正仿宋_GBK" w:hAnsi="Times New Roman"/>
          <w:color w:val="000000"/>
          <w:sz w:val="32"/>
          <w:szCs w:val="32"/>
        </w:rPr>
        <w:t>指事业单位开展业务活动取得的收入。</w:t>
      </w:r>
    </w:p>
    <w:p w:rsidR="00BE55E0" w:rsidRDefault="00DF7BAB">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b w:val="0"/>
          <w:bCs/>
          <w:color w:val="000000"/>
          <w:sz w:val="32"/>
          <w:szCs w:val="32"/>
        </w:rPr>
        <w:t>事业单位经营收入</w:t>
      </w:r>
      <w:r>
        <w:rPr>
          <w:rFonts w:ascii="Times New Roman" w:eastAsia="方正仿宋_GBK" w:hAnsi="Times New Roman"/>
          <w:color w:val="000000"/>
          <w:sz w:val="32"/>
          <w:szCs w:val="32"/>
        </w:rPr>
        <w:t>指事业单位在业务活动之外开展非独立核算经营活动取得的收入。</w:t>
      </w:r>
      <w:r>
        <w:rPr>
          <w:rFonts w:ascii="Times New Roman" w:eastAsia="方正仿宋_GBK" w:hAnsi="Times New Roman"/>
          <w:color w:val="000000"/>
          <w:sz w:val="32"/>
          <w:szCs w:val="32"/>
        </w:rPr>
        <w:t xml:space="preserve"> </w:t>
      </w:r>
    </w:p>
    <w:p w:rsidR="00BE55E0" w:rsidRDefault="00DF7BAB">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4.</w:t>
      </w:r>
      <w:r>
        <w:rPr>
          <w:rStyle w:val="a6"/>
          <w:rFonts w:ascii="Times New Roman" w:eastAsia="方正仿宋_GBK" w:hAnsi="Times New Roman"/>
          <w:b w:val="0"/>
          <w:bCs/>
          <w:color w:val="000000"/>
          <w:sz w:val="32"/>
          <w:szCs w:val="32"/>
        </w:rPr>
        <w:t>其他收入</w:t>
      </w:r>
      <w:r>
        <w:rPr>
          <w:rFonts w:ascii="Times New Roman" w:eastAsia="方正仿宋_GBK" w:hAnsi="Times New Roman"/>
          <w:color w:val="000000"/>
          <w:sz w:val="32"/>
          <w:szCs w:val="32"/>
        </w:rPr>
        <w:t>指预算单位在</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财政拨款收入</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事业收入</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经营收入</w:t>
      </w:r>
      <w:r>
        <w:rPr>
          <w:rFonts w:ascii="Times New Roman" w:eastAsia="方正仿宋_GBK" w:hAnsi="Times New Roman"/>
          <w:color w:val="000000"/>
          <w:sz w:val="32"/>
          <w:szCs w:val="32"/>
        </w:rPr>
        <w:t>”</w:t>
      </w:r>
      <w:r>
        <w:rPr>
          <w:rFonts w:ascii="Times New Roman" w:eastAsia="方正仿宋_GBK" w:hAnsi="Times New Roman"/>
          <w:color w:val="000000"/>
          <w:sz w:val="32"/>
          <w:szCs w:val="32"/>
        </w:rPr>
        <w:t>之外取得的收入。</w:t>
      </w:r>
      <w:r>
        <w:rPr>
          <w:rFonts w:ascii="Times New Roman" w:eastAsia="方正仿宋_GBK" w:hAnsi="Times New Roman"/>
          <w:color w:val="000000"/>
          <w:sz w:val="32"/>
          <w:szCs w:val="32"/>
        </w:rPr>
        <w:t xml:space="preserve"> </w:t>
      </w:r>
    </w:p>
    <w:p w:rsidR="00BE55E0" w:rsidRDefault="00DF7BAB">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5.</w:t>
      </w:r>
      <w:r>
        <w:rPr>
          <w:rStyle w:val="a6"/>
          <w:rFonts w:ascii="Times New Roman" w:eastAsia="方正仿宋_GBK" w:hAnsi="Times New Roman"/>
          <w:b w:val="0"/>
          <w:bCs/>
          <w:color w:val="000000"/>
          <w:sz w:val="32"/>
          <w:szCs w:val="32"/>
        </w:rPr>
        <w:t>基本支出</w:t>
      </w:r>
      <w:r>
        <w:rPr>
          <w:rFonts w:ascii="Times New Roman" w:eastAsia="方正仿宋_GBK" w:hAnsi="Times New Roman"/>
          <w:color w:val="000000"/>
          <w:sz w:val="32"/>
          <w:szCs w:val="32"/>
        </w:rPr>
        <w:t>指为保障机构正常运转、完成日常工作任务而发生的人员支出和公用支出。</w:t>
      </w:r>
    </w:p>
    <w:p w:rsidR="00BE55E0" w:rsidRDefault="00DF7BAB">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6</w:t>
      </w:r>
      <w:r>
        <w:rPr>
          <w:rStyle w:val="a6"/>
          <w:rFonts w:ascii="Times New Roman" w:eastAsia="方正仿宋_GBK" w:hAnsi="Times New Roman" w:hint="eastAsia"/>
          <w:b w:val="0"/>
          <w:bCs/>
          <w:color w:val="000000"/>
          <w:sz w:val="32"/>
          <w:szCs w:val="32"/>
        </w:rPr>
        <w:t>.</w:t>
      </w:r>
      <w:r>
        <w:rPr>
          <w:rStyle w:val="a6"/>
          <w:rFonts w:ascii="Times New Roman" w:eastAsia="方正仿宋_GBK" w:hAnsi="Times New Roman"/>
          <w:b w:val="0"/>
          <w:bCs/>
          <w:color w:val="000000"/>
          <w:sz w:val="32"/>
          <w:szCs w:val="32"/>
        </w:rPr>
        <w:t>项目支出</w:t>
      </w:r>
      <w:r>
        <w:rPr>
          <w:rFonts w:ascii="Times New Roman" w:eastAsia="方正仿宋_GBK" w:hAnsi="Times New Roman"/>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BE55E0" w:rsidRDefault="00DF7BAB">
      <w:pPr>
        <w:widowControl/>
        <w:snapToGrid w:val="0"/>
        <w:spacing w:before="100" w:after="100" w:line="360" w:lineRule="auto"/>
        <w:ind w:firstLine="60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7.</w:t>
      </w:r>
      <w:r>
        <w:rPr>
          <w:rFonts w:ascii="Times New Roman" w:eastAsia="方正仿宋_GBK" w:hAnsi="Times New Roman" w:cs="Times New Roman"/>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cs="Times New Roman"/>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BE55E0" w:rsidRDefault="00DF7BAB" w:rsidP="00BE55E0">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8.“</w:t>
      </w:r>
      <w:r>
        <w:rPr>
          <w:rFonts w:ascii="Times New Roman" w:eastAsia="方正仿宋_GBK" w:hAnsi="Times New Roman" w:cs="Times New Roman"/>
          <w:sz w:val="32"/>
          <w:szCs w:val="32"/>
        </w:rPr>
        <w:t>三公</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经费包括因公出国（境）费、公务用车购置及运行费、公务接待费。其中：因公出国（境）费，指单位工作人员公务出国（境）的住宿费、旅费、伙食补助费、杂费、</w:t>
      </w:r>
      <w:r>
        <w:rPr>
          <w:rFonts w:ascii="Times New Roman" w:eastAsia="方正仿宋_GBK" w:hAnsi="Times New Roman" w:cs="Times New Roman"/>
          <w:sz w:val="32"/>
          <w:szCs w:val="32"/>
        </w:rPr>
        <w:lastRenderedPageBreak/>
        <w:t>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BE55E0" w:rsidRDefault="00DF7BAB" w:rsidP="00BE55E0">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9.</w:t>
      </w:r>
      <w:r>
        <w:rPr>
          <w:rFonts w:ascii="Times New Roman" w:eastAsia="方正仿宋_GBK" w:hAnsi="Times New Roman" w:cs="Times New Roman"/>
          <w:sz w:val="32"/>
          <w:szCs w:val="32"/>
        </w:rPr>
        <w:t>一般公共预算是对以税收为主体的财政收入，安排用于保障和改善民生、推动经济社会发展、维护国家安全、维护国家机构正常运转等方面的收支预算。</w:t>
      </w:r>
    </w:p>
    <w:p w:rsidR="00BE55E0" w:rsidRDefault="00DF7BAB" w:rsidP="00BE55E0">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10.</w:t>
      </w:r>
      <w:r>
        <w:rPr>
          <w:rFonts w:ascii="Times New Roman" w:eastAsia="方正仿宋_GBK" w:hAnsi="Times New Roman" w:cs="Times New Roman"/>
          <w:sz w:val="32"/>
          <w:szCs w:val="32"/>
        </w:rPr>
        <w:t>非税收入是各级政府及其所属部门和单位依法利用行政权力、政府信誉、国家资源、国有资产或提供特定公共服务征收、收取、提取、募集的除税收和政府债务收入以外的财政收入。</w:t>
      </w:r>
    </w:p>
    <w:p w:rsidR="00BE55E0" w:rsidRDefault="00DF7BAB" w:rsidP="00BE55E0">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11.</w:t>
      </w:r>
      <w:r>
        <w:rPr>
          <w:rFonts w:ascii="Times New Roman" w:eastAsia="方正仿宋_GBK" w:hAnsi="Times New Roman" w:cs="Times New Roman"/>
          <w:sz w:val="32"/>
          <w:szCs w:val="32"/>
        </w:rPr>
        <w:t>工资福利支出反映单位开支的在职职工和编制</w:t>
      </w:r>
      <w:proofErr w:type="gramStart"/>
      <w:r>
        <w:rPr>
          <w:rFonts w:ascii="Times New Roman" w:eastAsia="方正仿宋_GBK" w:hAnsi="Times New Roman" w:cs="Times New Roman"/>
          <w:sz w:val="32"/>
          <w:szCs w:val="32"/>
        </w:rPr>
        <w:t>外长期</w:t>
      </w:r>
      <w:proofErr w:type="gramEnd"/>
      <w:r>
        <w:rPr>
          <w:rFonts w:ascii="Times New Roman" w:eastAsia="方正仿宋_GBK" w:hAnsi="Times New Roman" w:cs="Times New Roman"/>
          <w:sz w:val="32"/>
          <w:szCs w:val="32"/>
        </w:rPr>
        <w:t>聘用人员的各类劳动报酬，以及为上述人员缴纳的各项社会保险费等。</w:t>
      </w:r>
    </w:p>
    <w:p w:rsidR="00BE55E0" w:rsidRDefault="00DF7BAB" w:rsidP="00BE55E0">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商品和服务支出反映单位购买商品和服务的支出（不包括用于购置固定资产的支出、战略性和应急储备支出）。</w:t>
      </w:r>
    </w:p>
    <w:p w:rsidR="00BE55E0" w:rsidRDefault="00DF7BAB" w:rsidP="00BE55E0">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lastRenderedPageBreak/>
        <w:t>13.</w:t>
      </w:r>
      <w:r>
        <w:rPr>
          <w:rFonts w:ascii="Times New Roman" w:eastAsia="方正仿宋_GBK" w:hAnsi="Times New Roman" w:cs="Times New Roman"/>
          <w:sz w:val="32"/>
          <w:szCs w:val="32"/>
        </w:rPr>
        <w:t>对个人和家庭的补助反映政府用于对个人和家庭的补助支出。</w:t>
      </w:r>
    </w:p>
    <w:p w:rsidR="00BE55E0" w:rsidRDefault="00DF7BAB" w:rsidP="00BE55E0">
      <w:pPr>
        <w:widowControl/>
        <w:snapToGrid w:val="0"/>
        <w:spacing w:before="100" w:after="100" w:line="360" w:lineRule="auto"/>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政府采购是指各级国家机关、事业单位和团体组织，使用财政性资金采购依法制定的集中采购目录以内的或者采购限额标准以上的货物、工程和服务的行为。</w:t>
      </w:r>
    </w:p>
    <w:p w:rsidR="00BE55E0" w:rsidRDefault="00BE55E0">
      <w:pPr>
        <w:rPr>
          <w:rFonts w:ascii="Times New Roman" w:eastAsia="方正仿宋_GBK" w:hAnsi="Times New Roman" w:cs="Times New Roman"/>
          <w:sz w:val="32"/>
          <w:szCs w:val="32"/>
        </w:rPr>
      </w:pPr>
    </w:p>
    <w:sectPr w:rsidR="00BE55E0" w:rsidSect="00BE55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925" w:rsidRDefault="00621925" w:rsidP="00BE55E0">
      <w:r>
        <w:separator/>
      </w:r>
    </w:p>
  </w:endnote>
  <w:endnote w:type="continuationSeparator" w:id="0">
    <w:p w:rsidR="00621925" w:rsidRDefault="00621925" w:rsidP="00BE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仿宋_GBK">
    <w:altName w:val="Arial Unicode MS"/>
    <w:panose1 w:val="03000509000000000000"/>
    <w:charset w:val="86"/>
    <w:family w:val="script"/>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925" w:rsidRDefault="00621925" w:rsidP="00BE55E0">
      <w:r>
        <w:separator/>
      </w:r>
    </w:p>
  </w:footnote>
  <w:footnote w:type="continuationSeparator" w:id="0">
    <w:p w:rsidR="00621925" w:rsidRDefault="00621925" w:rsidP="00BE55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718EA"/>
    <w:multiLevelType w:val="hybridMultilevel"/>
    <w:tmpl w:val="7132E82E"/>
    <w:lvl w:ilvl="0" w:tplc="EB38654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3C0255FE"/>
    <w:multiLevelType w:val="hybridMultilevel"/>
    <w:tmpl w:val="9F7CF73A"/>
    <w:lvl w:ilvl="0" w:tplc="DF742004">
      <w:start w:val="3"/>
      <w:numFmt w:val="japaneseCounting"/>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43FF5298"/>
    <w:multiLevelType w:val="hybridMultilevel"/>
    <w:tmpl w:val="B47C6D04"/>
    <w:lvl w:ilvl="0" w:tplc="416636E0">
      <w:start w:val="3"/>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1EC0A43"/>
    <w:multiLevelType w:val="hybridMultilevel"/>
    <w:tmpl w:val="35A2E78A"/>
    <w:lvl w:ilvl="0" w:tplc="E52C8D74">
      <w:start w:val="3"/>
      <w:numFmt w:val="japaneseCounting"/>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59F9C2DE"/>
    <w:multiLevelType w:val="singleLevel"/>
    <w:tmpl w:val="59F9C2DE"/>
    <w:lvl w:ilvl="0">
      <w:start w:val="2"/>
      <w:numFmt w:val="chineseCounting"/>
      <w:suff w:val="nothing"/>
      <w:lvlText w:val="（%1）"/>
      <w:lvlJc w:val="left"/>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3AF62DDC"/>
    <w:rsid w:val="00046B25"/>
    <w:rsid w:val="00264391"/>
    <w:rsid w:val="00285730"/>
    <w:rsid w:val="002C761B"/>
    <w:rsid w:val="0033153C"/>
    <w:rsid w:val="004D63F8"/>
    <w:rsid w:val="005D4C59"/>
    <w:rsid w:val="00621925"/>
    <w:rsid w:val="00633780"/>
    <w:rsid w:val="006A4109"/>
    <w:rsid w:val="006B2DCF"/>
    <w:rsid w:val="006B6AEC"/>
    <w:rsid w:val="00774F8C"/>
    <w:rsid w:val="007A50AE"/>
    <w:rsid w:val="007B02F1"/>
    <w:rsid w:val="008B1247"/>
    <w:rsid w:val="008D62ED"/>
    <w:rsid w:val="00AC011F"/>
    <w:rsid w:val="00AC6CD4"/>
    <w:rsid w:val="00B158C6"/>
    <w:rsid w:val="00B50A5A"/>
    <w:rsid w:val="00BE55E0"/>
    <w:rsid w:val="00C6084D"/>
    <w:rsid w:val="00D0053D"/>
    <w:rsid w:val="00D31756"/>
    <w:rsid w:val="00D91630"/>
    <w:rsid w:val="00DD52D0"/>
    <w:rsid w:val="00DF7BAB"/>
    <w:rsid w:val="00E471EA"/>
    <w:rsid w:val="00F07645"/>
    <w:rsid w:val="00FD192E"/>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55E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BE55E0"/>
    <w:pPr>
      <w:tabs>
        <w:tab w:val="center" w:pos="4153"/>
        <w:tab w:val="right" w:pos="8306"/>
      </w:tabs>
      <w:snapToGrid w:val="0"/>
      <w:jc w:val="left"/>
    </w:pPr>
    <w:rPr>
      <w:sz w:val="18"/>
    </w:rPr>
  </w:style>
  <w:style w:type="paragraph" w:styleId="a4">
    <w:name w:val="header"/>
    <w:basedOn w:val="a"/>
    <w:rsid w:val="00BE55E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rsid w:val="00BE55E0"/>
    <w:pPr>
      <w:spacing w:beforeAutospacing="1" w:afterAutospacing="1"/>
      <w:ind w:firstLine="420"/>
      <w:jc w:val="left"/>
    </w:pPr>
    <w:rPr>
      <w:rFonts w:cs="Times New Roman"/>
      <w:kern w:val="0"/>
      <w:sz w:val="24"/>
    </w:rPr>
  </w:style>
  <w:style w:type="character" w:styleId="a6">
    <w:name w:val="Strong"/>
    <w:basedOn w:val="a0"/>
    <w:qFormat/>
    <w:rsid w:val="00BE55E0"/>
    <w:rPr>
      <w:b/>
    </w:rPr>
  </w:style>
  <w:style w:type="paragraph" w:styleId="a7">
    <w:name w:val="List Paragraph"/>
    <w:basedOn w:val="a"/>
    <w:uiPriority w:val="99"/>
    <w:unhideWhenUsed/>
    <w:rsid w:val="0026439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131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195</Words>
  <Characters>1117</Characters>
  <Application>Microsoft Office Word</Application>
  <DocSecurity>0</DocSecurity>
  <Lines>9</Lines>
  <Paragraphs>2</Paragraphs>
  <ScaleCrop>false</ScaleCrop>
  <Company>德宏州盈江县党政机关单位</Company>
  <LinksUpToDate>false</LinksUpToDate>
  <CharactersWithSpaces>1310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creator>盈江县财政局</dc:creator>
  <cp:lastModifiedBy>windows7</cp:lastModifiedBy>
  <cp:revision>6</cp:revision>
  <cp:lastPrinted>2017-11-01T13:36:00Z</cp:lastPrinted>
  <dcterms:created xsi:type="dcterms:W3CDTF">2017-11-02T03:26:00Z</dcterms:created>
  <dcterms:modified xsi:type="dcterms:W3CDTF">2017-11-09T00:50:00Z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