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81F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hint="eastAsia" w:ascii="方正小标宋_GBK" w:hAnsi="方正小标宋_GBK" w:eastAsia="方正小标宋_GBK" w:cs="方正小标宋_GBK"/>
          <w:b w:val="0"/>
          <w:color w:val="auto"/>
          <w:sz w:val="44"/>
          <w:szCs w:val="44"/>
        </w:rPr>
      </w:pPr>
      <w:r>
        <w:rPr>
          <w:rFonts w:hint="eastAsia" w:ascii="方正小标宋_GBK" w:hAnsi="方正小标宋_GBK" w:eastAsia="方正小标宋_GBK" w:cs="方正小标宋_GBK"/>
          <w:b w:val="0"/>
          <w:color w:val="auto"/>
          <w:sz w:val="44"/>
          <w:szCs w:val="44"/>
        </w:rPr>
        <w:t>盈江县安全生产监督管理局2017年部门预算编制说明</w:t>
      </w:r>
    </w:p>
    <w:p w14:paraId="3BC9B779">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b w:val="0"/>
          <w:i w:val="0"/>
          <w:caps w:val="0"/>
          <w:color w:val="333333"/>
          <w:spacing w:val="0"/>
          <w:sz w:val="24"/>
          <w:szCs w:val="24"/>
        </w:rPr>
      </w:pPr>
      <w:r>
        <w:rPr>
          <w:rFonts w:hint="eastAsia" w:ascii="微软雅黑" w:hAnsi="微软雅黑" w:eastAsia="微软雅黑" w:cs="微软雅黑"/>
          <w:b/>
          <w:i w:val="0"/>
          <w:caps w:val="0"/>
          <w:color w:val="333333"/>
          <w:spacing w:val="0"/>
          <w:kern w:val="0"/>
          <w:sz w:val="32"/>
          <w:szCs w:val="32"/>
          <w:lang w:val="en-US" w:eastAsia="zh-CN" w:bidi="ar"/>
        </w:rPr>
        <w:t>一、基本情况</w:t>
      </w:r>
    </w:p>
    <w:p w14:paraId="2EBF3262">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（一）单位主要职能</w:t>
      </w:r>
    </w:p>
    <w:p w14:paraId="22E4124C">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    根据盈政发[2011]166号文件规定，盈江县安全生产监督管理局的主要职能是：加强对安</w:t>
      </w:r>
      <w:bookmarkStart w:id="0" w:name="_GoBack"/>
      <w:bookmarkEnd w:id="0"/>
      <w:r>
        <w:rPr>
          <w:rFonts w:hint="eastAsia" w:ascii="仿宋_GB2312" w:hAnsi="仿宋_GB2312" w:eastAsia="仿宋_GB2312" w:cs="仿宋_GB2312"/>
          <w:b w:val="0"/>
          <w:i w:val="0"/>
          <w:caps w:val="0"/>
          <w:color w:val="333333"/>
          <w:spacing w:val="0"/>
          <w:kern w:val="0"/>
          <w:sz w:val="32"/>
          <w:szCs w:val="32"/>
          <w:lang w:val="en-US" w:eastAsia="zh-CN" w:bidi="ar"/>
        </w:rPr>
        <w:t>全生产工作的综合监督管理和指导协调职责;加强对有关部门和乡镇安全生产监督管理站工作的监督检查职责;加强对工矿商贸作业场所职业卫生检查职责。</w:t>
      </w:r>
    </w:p>
    <w:p w14:paraId="54D7353E">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（二）机构设置</w:t>
      </w:r>
    </w:p>
    <w:p w14:paraId="18CF6E16">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盈江县安全生产监督管理局（单位全称）内设</w:t>
      </w:r>
      <w:r>
        <w:rPr>
          <w:rFonts w:hint="eastAsia" w:ascii="仿宋_GB2312" w:hAnsi="仿宋_GB2312" w:eastAsia="仿宋_GB2312" w:cs="仿宋_GB2312"/>
          <w:b w:val="0"/>
          <w:i w:val="0"/>
          <w:caps w:val="0"/>
          <w:color w:val="333333"/>
          <w:spacing w:val="0"/>
          <w:kern w:val="0"/>
          <w:sz w:val="32"/>
          <w:szCs w:val="32"/>
          <w:u w:val="single"/>
          <w:lang w:val="en-US" w:eastAsia="zh-CN" w:bidi="ar"/>
        </w:rPr>
        <w:t> 7  </w:t>
      </w:r>
      <w:r>
        <w:rPr>
          <w:rFonts w:hint="eastAsia" w:ascii="仿宋_GB2312" w:hAnsi="仿宋_GB2312" w:eastAsia="仿宋_GB2312" w:cs="仿宋_GB2312"/>
          <w:b w:val="0"/>
          <w:i w:val="0"/>
          <w:caps w:val="0"/>
          <w:color w:val="333333"/>
          <w:spacing w:val="0"/>
          <w:kern w:val="0"/>
          <w:sz w:val="32"/>
          <w:szCs w:val="32"/>
          <w:lang w:val="en-US" w:eastAsia="zh-CN" w:bidi="ar"/>
        </w:rPr>
        <w:t>个职能科室，下辖</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个预算单位。</w:t>
      </w:r>
    </w:p>
    <w:p w14:paraId="5145F91F">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（三）人员构成</w:t>
      </w:r>
    </w:p>
    <w:p w14:paraId="14442181">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盈江县安全生产监督局（单位全称）人员编制共计</w:t>
      </w:r>
      <w:r>
        <w:rPr>
          <w:rFonts w:hint="eastAsia" w:ascii="仿宋_GB2312" w:hAnsi="仿宋_GB2312" w:eastAsia="仿宋_GB2312" w:cs="仿宋_GB2312"/>
          <w:b w:val="0"/>
          <w:i w:val="0"/>
          <w:caps w:val="0"/>
          <w:color w:val="333333"/>
          <w:spacing w:val="0"/>
          <w:kern w:val="0"/>
          <w:sz w:val="32"/>
          <w:szCs w:val="32"/>
          <w:u w:val="single"/>
          <w:lang w:val="en-US" w:eastAsia="zh-CN" w:bidi="ar"/>
        </w:rPr>
        <w:t>  10  </w:t>
      </w:r>
      <w:r>
        <w:rPr>
          <w:rFonts w:hint="eastAsia" w:ascii="仿宋_GB2312" w:hAnsi="仿宋_GB2312" w:eastAsia="仿宋_GB2312" w:cs="仿宋_GB2312"/>
          <w:b w:val="0"/>
          <w:i w:val="0"/>
          <w:caps w:val="0"/>
          <w:color w:val="333333"/>
          <w:spacing w:val="0"/>
          <w:kern w:val="0"/>
          <w:sz w:val="32"/>
          <w:szCs w:val="32"/>
          <w:lang w:val="en-US" w:eastAsia="zh-CN" w:bidi="ar"/>
        </w:rPr>
        <w:t>名，其中行政（含参公管理）编制</w:t>
      </w:r>
      <w:r>
        <w:rPr>
          <w:rFonts w:hint="eastAsia" w:ascii="仿宋_GB2312" w:hAnsi="仿宋_GB2312" w:eastAsia="仿宋_GB2312" w:cs="仿宋_GB2312"/>
          <w:b w:val="0"/>
          <w:i w:val="0"/>
          <w:caps w:val="0"/>
          <w:color w:val="333333"/>
          <w:spacing w:val="0"/>
          <w:kern w:val="0"/>
          <w:sz w:val="32"/>
          <w:szCs w:val="32"/>
          <w:u w:val="single"/>
          <w:lang w:val="en-US" w:eastAsia="zh-CN" w:bidi="ar"/>
        </w:rPr>
        <w:t>  9  </w:t>
      </w:r>
      <w:r>
        <w:rPr>
          <w:rFonts w:hint="eastAsia" w:ascii="仿宋_GB2312" w:hAnsi="仿宋_GB2312" w:eastAsia="仿宋_GB2312" w:cs="仿宋_GB2312"/>
          <w:b w:val="0"/>
          <w:i w:val="0"/>
          <w:caps w:val="0"/>
          <w:color w:val="333333"/>
          <w:spacing w:val="0"/>
          <w:kern w:val="0"/>
          <w:sz w:val="32"/>
          <w:szCs w:val="32"/>
          <w:lang w:val="en-US" w:eastAsia="zh-CN" w:bidi="ar"/>
        </w:rPr>
        <w:t>名，事业编制</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名，工勤编制</w:t>
      </w:r>
      <w:r>
        <w:rPr>
          <w:rFonts w:hint="eastAsia" w:ascii="仿宋_GB2312" w:hAnsi="仿宋_GB2312" w:eastAsia="仿宋_GB2312" w:cs="仿宋_GB2312"/>
          <w:b w:val="0"/>
          <w:i w:val="0"/>
          <w:caps w:val="0"/>
          <w:color w:val="333333"/>
          <w:spacing w:val="0"/>
          <w:kern w:val="0"/>
          <w:sz w:val="32"/>
          <w:szCs w:val="32"/>
          <w:u w:val="single"/>
          <w:lang w:val="en-US" w:eastAsia="zh-CN" w:bidi="ar"/>
        </w:rPr>
        <w:t> 1   </w:t>
      </w:r>
      <w:r>
        <w:rPr>
          <w:rFonts w:hint="eastAsia" w:ascii="仿宋_GB2312" w:hAnsi="仿宋_GB2312" w:eastAsia="仿宋_GB2312" w:cs="仿宋_GB2312"/>
          <w:b w:val="0"/>
          <w:i w:val="0"/>
          <w:caps w:val="0"/>
          <w:color w:val="333333"/>
          <w:spacing w:val="0"/>
          <w:kern w:val="0"/>
          <w:sz w:val="32"/>
          <w:szCs w:val="32"/>
          <w:lang w:val="en-US" w:eastAsia="zh-CN" w:bidi="ar"/>
        </w:rPr>
        <w:t>名。</w:t>
      </w:r>
    </w:p>
    <w:p w14:paraId="13555C91">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2016年10月末参加工资统发</w:t>
      </w:r>
      <w:r>
        <w:rPr>
          <w:rFonts w:hint="eastAsia" w:ascii="仿宋_GB2312" w:hAnsi="仿宋_GB2312" w:eastAsia="仿宋_GB2312" w:cs="仿宋_GB2312"/>
          <w:b w:val="0"/>
          <w:i w:val="0"/>
          <w:caps w:val="0"/>
          <w:color w:val="333333"/>
          <w:spacing w:val="0"/>
          <w:kern w:val="0"/>
          <w:sz w:val="32"/>
          <w:szCs w:val="32"/>
          <w:u w:val="single"/>
          <w:lang w:val="en-US" w:eastAsia="zh-CN" w:bidi="ar"/>
        </w:rPr>
        <w:t> 12   </w:t>
      </w:r>
      <w:r>
        <w:rPr>
          <w:rFonts w:hint="eastAsia" w:ascii="仿宋_GB2312" w:hAnsi="仿宋_GB2312" w:eastAsia="仿宋_GB2312" w:cs="仿宋_GB2312"/>
          <w:b w:val="0"/>
          <w:i w:val="0"/>
          <w:caps w:val="0"/>
          <w:color w:val="333333"/>
          <w:spacing w:val="0"/>
          <w:kern w:val="0"/>
          <w:sz w:val="32"/>
          <w:szCs w:val="32"/>
          <w:lang w:val="en-US" w:eastAsia="zh-CN" w:bidi="ar"/>
        </w:rPr>
        <w:t>人，包括在职</w:t>
      </w:r>
      <w:r>
        <w:rPr>
          <w:rFonts w:hint="eastAsia" w:ascii="仿宋_GB2312" w:hAnsi="仿宋_GB2312" w:eastAsia="仿宋_GB2312" w:cs="仿宋_GB2312"/>
          <w:b w:val="0"/>
          <w:i w:val="0"/>
          <w:caps w:val="0"/>
          <w:color w:val="333333"/>
          <w:spacing w:val="0"/>
          <w:kern w:val="0"/>
          <w:sz w:val="32"/>
          <w:szCs w:val="32"/>
          <w:u w:val="single"/>
          <w:lang w:val="en-US" w:eastAsia="zh-CN" w:bidi="ar"/>
        </w:rPr>
        <w:t>  12  </w:t>
      </w:r>
      <w:r>
        <w:rPr>
          <w:rFonts w:hint="eastAsia" w:ascii="仿宋_GB2312" w:hAnsi="仿宋_GB2312" w:eastAsia="仿宋_GB2312" w:cs="仿宋_GB2312"/>
          <w:b w:val="0"/>
          <w:i w:val="0"/>
          <w:caps w:val="0"/>
          <w:color w:val="333333"/>
          <w:spacing w:val="0"/>
          <w:kern w:val="0"/>
          <w:sz w:val="32"/>
          <w:szCs w:val="32"/>
          <w:lang w:val="en-US" w:eastAsia="zh-CN" w:bidi="ar"/>
        </w:rPr>
        <w:t>人，离休</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人，退休</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人。定额补助</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人，其中遗属</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人，其他</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人，</w:t>
      </w:r>
    </w:p>
    <w:p w14:paraId="705D3969">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（四）车辆构成</w:t>
      </w:r>
    </w:p>
    <w:p w14:paraId="325299CF">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盈江县安全生产监督管理局（单位全称）车辆编制共计</w:t>
      </w:r>
      <w:r>
        <w:rPr>
          <w:rFonts w:hint="eastAsia" w:ascii="仿宋_GB2312" w:hAnsi="仿宋_GB2312" w:eastAsia="仿宋_GB2312" w:cs="仿宋_GB2312"/>
          <w:b w:val="0"/>
          <w:i w:val="0"/>
          <w:caps w:val="0"/>
          <w:color w:val="333333"/>
          <w:spacing w:val="0"/>
          <w:kern w:val="0"/>
          <w:sz w:val="32"/>
          <w:szCs w:val="32"/>
          <w:u w:val="single"/>
          <w:lang w:val="en-US" w:eastAsia="zh-CN" w:bidi="ar"/>
        </w:rPr>
        <w:t>   1 </w:t>
      </w:r>
      <w:r>
        <w:rPr>
          <w:rFonts w:hint="eastAsia" w:ascii="仿宋_GB2312" w:hAnsi="仿宋_GB2312" w:eastAsia="仿宋_GB2312" w:cs="仿宋_GB2312"/>
          <w:b w:val="0"/>
          <w:i w:val="0"/>
          <w:caps w:val="0"/>
          <w:color w:val="333333"/>
          <w:spacing w:val="0"/>
          <w:kern w:val="0"/>
          <w:sz w:val="32"/>
          <w:szCs w:val="32"/>
          <w:lang w:val="en-US" w:eastAsia="zh-CN" w:bidi="ar"/>
        </w:rPr>
        <w:t>辆，其中公务用车编制</w:t>
      </w:r>
      <w:r>
        <w:rPr>
          <w:rFonts w:hint="eastAsia" w:ascii="仿宋_GB2312" w:hAnsi="仿宋_GB2312" w:eastAsia="仿宋_GB2312" w:cs="仿宋_GB2312"/>
          <w:b w:val="0"/>
          <w:i w:val="0"/>
          <w:caps w:val="0"/>
          <w:color w:val="333333"/>
          <w:spacing w:val="0"/>
          <w:kern w:val="0"/>
          <w:sz w:val="32"/>
          <w:szCs w:val="32"/>
          <w:u w:val="single"/>
          <w:lang w:val="en-US" w:eastAsia="zh-CN" w:bidi="ar"/>
        </w:rPr>
        <w:t> 1   </w:t>
      </w:r>
      <w:r>
        <w:rPr>
          <w:rFonts w:hint="eastAsia" w:ascii="仿宋_GB2312" w:hAnsi="仿宋_GB2312" w:eastAsia="仿宋_GB2312" w:cs="仿宋_GB2312"/>
          <w:b w:val="0"/>
          <w:i w:val="0"/>
          <w:caps w:val="0"/>
          <w:color w:val="333333"/>
          <w:spacing w:val="0"/>
          <w:kern w:val="0"/>
          <w:sz w:val="32"/>
          <w:szCs w:val="32"/>
          <w:lang w:val="en-US" w:eastAsia="zh-CN" w:bidi="ar"/>
        </w:rPr>
        <w:t>辆，特殊业务用车</w:t>
      </w:r>
      <w:r>
        <w:rPr>
          <w:rFonts w:hint="eastAsia" w:ascii="仿宋_GB2312" w:hAnsi="仿宋_GB2312" w:eastAsia="仿宋_GB2312" w:cs="仿宋_GB2312"/>
          <w:b w:val="0"/>
          <w:i w:val="0"/>
          <w:caps w:val="0"/>
          <w:color w:val="333333"/>
          <w:spacing w:val="0"/>
          <w:kern w:val="0"/>
          <w:sz w:val="32"/>
          <w:szCs w:val="32"/>
          <w:u w:val="single"/>
          <w:lang w:val="en-US" w:eastAsia="zh-CN" w:bidi="ar"/>
        </w:rPr>
        <w:t>    </w:t>
      </w:r>
      <w:r>
        <w:rPr>
          <w:rFonts w:hint="eastAsia" w:ascii="仿宋_GB2312" w:hAnsi="仿宋_GB2312" w:eastAsia="仿宋_GB2312" w:cs="仿宋_GB2312"/>
          <w:b w:val="0"/>
          <w:i w:val="0"/>
          <w:caps w:val="0"/>
          <w:color w:val="333333"/>
          <w:spacing w:val="0"/>
          <w:kern w:val="0"/>
          <w:sz w:val="32"/>
          <w:szCs w:val="32"/>
          <w:lang w:val="en-US" w:eastAsia="zh-CN" w:bidi="ar"/>
        </w:rPr>
        <w:t>辆。2016年10月末实有车辆计</w:t>
      </w:r>
      <w:r>
        <w:rPr>
          <w:rFonts w:hint="eastAsia" w:ascii="仿宋_GB2312" w:hAnsi="仿宋_GB2312" w:eastAsia="仿宋_GB2312" w:cs="仿宋_GB2312"/>
          <w:b w:val="0"/>
          <w:i w:val="0"/>
          <w:caps w:val="0"/>
          <w:color w:val="333333"/>
          <w:spacing w:val="0"/>
          <w:kern w:val="0"/>
          <w:sz w:val="32"/>
          <w:szCs w:val="32"/>
          <w:u w:val="single"/>
          <w:lang w:val="en-US" w:eastAsia="zh-CN" w:bidi="ar"/>
        </w:rPr>
        <w:t>  1  </w:t>
      </w:r>
      <w:r>
        <w:rPr>
          <w:rFonts w:hint="eastAsia" w:ascii="仿宋_GB2312" w:hAnsi="仿宋_GB2312" w:eastAsia="仿宋_GB2312" w:cs="仿宋_GB2312"/>
          <w:b w:val="0"/>
          <w:i w:val="0"/>
          <w:caps w:val="0"/>
          <w:color w:val="333333"/>
          <w:spacing w:val="0"/>
          <w:kern w:val="0"/>
          <w:sz w:val="32"/>
          <w:szCs w:val="32"/>
          <w:lang w:val="en-US" w:eastAsia="zh-CN" w:bidi="ar"/>
        </w:rPr>
        <w:t>辆，其中公务用车</w:t>
      </w:r>
      <w:r>
        <w:rPr>
          <w:rFonts w:hint="eastAsia" w:ascii="仿宋_GB2312" w:hAnsi="仿宋_GB2312" w:eastAsia="仿宋_GB2312" w:cs="仿宋_GB2312"/>
          <w:b w:val="0"/>
          <w:i w:val="0"/>
          <w:caps w:val="0"/>
          <w:color w:val="333333"/>
          <w:spacing w:val="0"/>
          <w:kern w:val="0"/>
          <w:sz w:val="32"/>
          <w:szCs w:val="32"/>
          <w:u w:val="single"/>
          <w:lang w:val="en-US" w:eastAsia="zh-CN" w:bidi="ar"/>
        </w:rPr>
        <w:t>    </w:t>
      </w:r>
      <w:r>
        <w:rPr>
          <w:rFonts w:hint="eastAsia" w:ascii="仿宋_GB2312" w:hAnsi="仿宋_GB2312" w:eastAsia="仿宋_GB2312" w:cs="仿宋_GB2312"/>
          <w:b w:val="0"/>
          <w:i w:val="0"/>
          <w:caps w:val="0"/>
          <w:color w:val="333333"/>
          <w:spacing w:val="0"/>
          <w:kern w:val="0"/>
          <w:sz w:val="32"/>
          <w:szCs w:val="32"/>
          <w:lang w:val="en-US" w:eastAsia="zh-CN" w:bidi="ar"/>
        </w:rPr>
        <w:t>辆，特殊业务用车</w:t>
      </w:r>
      <w:r>
        <w:rPr>
          <w:rFonts w:hint="eastAsia" w:ascii="仿宋_GB2312" w:hAnsi="仿宋_GB2312" w:eastAsia="仿宋_GB2312" w:cs="仿宋_GB2312"/>
          <w:b w:val="0"/>
          <w:i w:val="0"/>
          <w:caps w:val="0"/>
          <w:color w:val="333333"/>
          <w:spacing w:val="0"/>
          <w:kern w:val="0"/>
          <w:sz w:val="32"/>
          <w:szCs w:val="32"/>
          <w:u w:val="single"/>
          <w:lang w:val="en-US" w:eastAsia="zh-CN" w:bidi="ar"/>
        </w:rPr>
        <w:t> 0   </w:t>
      </w:r>
      <w:r>
        <w:rPr>
          <w:rFonts w:hint="eastAsia" w:ascii="仿宋_GB2312" w:hAnsi="仿宋_GB2312" w:eastAsia="仿宋_GB2312" w:cs="仿宋_GB2312"/>
          <w:b w:val="0"/>
          <w:i w:val="0"/>
          <w:caps w:val="0"/>
          <w:color w:val="333333"/>
          <w:spacing w:val="0"/>
          <w:kern w:val="0"/>
          <w:sz w:val="32"/>
          <w:szCs w:val="32"/>
          <w:lang w:val="en-US" w:eastAsia="zh-CN" w:bidi="ar"/>
        </w:rPr>
        <w:t>辆。</w:t>
      </w:r>
    </w:p>
    <w:p w14:paraId="49DDFAB7">
      <w:pPr>
        <w:keepNext w:val="0"/>
        <w:keepLines w:val="0"/>
        <w:widowControl/>
        <w:suppressLineNumbers w:val="0"/>
        <w:spacing w:before="0" w:beforeAutospacing="0" w:after="0" w:afterAutospacing="0" w:line="600" w:lineRule="atLeast"/>
        <w:ind w:left="0" w:right="0" w:firstLine="420"/>
        <w:jc w:val="both"/>
        <w:rPr>
          <w:rFonts w:hint="eastAsia" w:ascii="黑体" w:hAnsi="黑体" w:eastAsia="黑体" w:cs="黑体"/>
          <w:b w:val="0"/>
          <w:i w:val="0"/>
          <w:caps w:val="0"/>
          <w:color w:val="333333"/>
          <w:spacing w:val="0"/>
          <w:sz w:val="32"/>
          <w:szCs w:val="32"/>
        </w:rPr>
      </w:pPr>
      <w:r>
        <w:rPr>
          <w:rFonts w:hint="eastAsia" w:ascii="黑体" w:hAnsi="黑体" w:eastAsia="黑体" w:cs="黑体"/>
          <w:b/>
          <w:i w:val="0"/>
          <w:caps w:val="0"/>
          <w:color w:val="333333"/>
          <w:spacing w:val="0"/>
          <w:kern w:val="0"/>
          <w:sz w:val="32"/>
          <w:szCs w:val="32"/>
          <w:lang w:val="en-US" w:eastAsia="zh-CN" w:bidi="ar"/>
        </w:rPr>
        <w:t>二、2017年主要工作任务</w:t>
      </w:r>
    </w:p>
    <w:p w14:paraId="5E7A25AF">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盈江安全生产监督管理局2017年主要工作任务紧紧围绕“隐患大排查、大治理”的工作要求，落实安全生产责任制，深化安全生产专项整治，认真组织开展了春节、</w:t>
      </w:r>
      <w:r>
        <w:rPr>
          <w:rFonts w:hint="eastAsia" w:ascii="仿宋_GB2312" w:hAnsi="仿宋_GB2312" w:eastAsia="仿宋_GB2312" w:cs="仿宋_GB2312"/>
          <w:b w:val="0"/>
          <w:i w:val="0"/>
          <w:caps w:val="0"/>
          <w:color w:val="333333"/>
          <w:spacing w:val="0"/>
          <w:sz w:val="32"/>
          <w:szCs w:val="32"/>
          <w:lang w:eastAsia="zh-CN"/>
        </w:rPr>
        <w:t>“五一”假期</w:t>
      </w:r>
      <w:r>
        <w:rPr>
          <w:rFonts w:hint="eastAsia" w:ascii="仿宋_GB2312" w:hAnsi="仿宋_GB2312" w:eastAsia="仿宋_GB2312" w:cs="仿宋_GB2312"/>
          <w:b w:val="0"/>
          <w:i w:val="0"/>
          <w:caps w:val="0"/>
          <w:color w:val="333333"/>
          <w:spacing w:val="0"/>
          <w:sz w:val="32"/>
          <w:szCs w:val="32"/>
        </w:rPr>
        <w:t>安全大检查和非煤矿山、尾矿库、危险化学品等行业安全生产隐患专项整治、重点行业和领域安全生产隐患排查专项治理行动。有效预防和减少事故的发生，使我县经济平稳发展和社会事业全面进步的同时，全县安全生产保持总体基本稳定的良好发展态势。</w:t>
      </w:r>
    </w:p>
    <w:p w14:paraId="52C442DB">
      <w:pPr>
        <w:keepNext w:val="0"/>
        <w:keepLines w:val="0"/>
        <w:widowControl/>
        <w:suppressLineNumbers w:val="0"/>
        <w:spacing w:before="0" w:beforeAutospacing="0" w:after="0" w:afterAutospacing="0" w:line="600" w:lineRule="atLeast"/>
        <w:ind w:left="0" w:right="0" w:firstLine="420"/>
        <w:jc w:val="both"/>
        <w:rPr>
          <w:rFonts w:hint="eastAsia" w:ascii="黑体" w:hAnsi="黑体" w:eastAsia="黑体" w:cs="黑体"/>
          <w:b w:val="0"/>
          <w:i w:val="0"/>
          <w:caps w:val="0"/>
          <w:color w:val="333333"/>
          <w:spacing w:val="0"/>
          <w:sz w:val="32"/>
          <w:szCs w:val="32"/>
        </w:rPr>
      </w:pPr>
      <w:r>
        <w:rPr>
          <w:rFonts w:hint="eastAsia" w:ascii="黑体" w:hAnsi="黑体" w:eastAsia="黑体" w:cs="黑体"/>
          <w:b/>
          <w:i w:val="0"/>
          <w:caps w:val="0"/>
          <w:color w:val="333333"/>
          <w:spacing w:val="0"/>
          <w:kern w:val="0"/>
          <w:sz w:val="32"/>
          <w:szCs w:val="32"/>
          <w:lang w:val="en-US" w:eastAsia="zh-CN" w:bidi="ar"/>
        </w:rPr>
        <w:t>三、收支预算说明</w:t>
      </w:r>
    </w:p>
    <w:p w14:paraId="07999F08">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2017年收入预算总额为</w:t>
      </w:r>
      <w:r>
        <w:rPr>
          <w:rFonts w:hint="eastAsia" w:ascii="仿宋_GB2312" w:hAnsi="仿宋_GB2312" w:eastAsia="仿宋_GB2312" w:cs="仿宋_GB2312"/>
          <w:b w:val="0"/>
          <w:i w:val="0"/>
          <w:caps w:val="0"/>
          <w:color w:val="333333"/>
          <w:spacing w:val="0"/>
          <w:kern w:val="0"/>
          <w:sz w:val="32"/>
          <w:szCs w:val="32"/>
          <w:u w:val="single"/>
          <w:lang w:val="en-US" w:eastAsia="zh-CN" w:bidi="ar"/>
        </w:rPr>
        <w:t>  149.75  </w:t>
      </w:r>
      <w:r>
        <w:rPr>
          <w:rFonts w:hint="eastAsia" w:ascii="仿宋_GB2312" w:hAnsi="仿宋_GB2312" w:eastAsia="仿宋_GB2312" w:cs="仿宋_GB2312"/>
          <w:b w:val="0"/>
          <w:i w:val="0"/>
          <w:caps w:val="0"/>
          <w:color w:val="333333"/>
          <w:spacing w:val="0"/>
          <w:kern w:val="0"/>
          <w:sz w:val="32"/>
          <w:szCs w:val="32"/>
          <w:lang w:val="en-US" w:eastAsia="zh-CN" w:bidi="ar"/>
        </w:rPr>
        <w:t>万元，其中：财政拨款（补助）</w:t>
      </w:r>
      <w:r>
        <w:rPr>
          <w:rFonts w:hint="eastAsia" w:ascii="仿宋_GB2312" w:hAnsi="仿宋_GB2312" w:eastAsia="仿宋_GB2312" w:cs="仿宋_GB2312"/>
          <w:b w:val="0"/>
          <w:i w:val="0"/>
          <w:caps w:val="0"/>
          <w:color w:val="333333"/>
          <w:spacing w:val="0"/>
          <w:kern w:val="0"/>
          <w:sz w:val="32"/>
          <w:szCs w:val="32"/>
          <w:u w:val="single"/>
          <w:lang w:val="en-US" w:eastAsia="zh-CN" w:bidi="ar"/>
        </w:rPr>
        <w:t> 149.75   </w:t>
      </w:r>
      <w:r>
        <w:rPr>
          <w:rFonts w:hint="eastAsia" w:ascii="仿宋_GB2312" w:hAnsi="仿宋_GB2312" w:eastAsia="仿宋_GB2312" w:cs="仿宋_GB2312"/>
          <w:b w:val="0"/>
          <w:i w:val="0"/>
          <w:caps w:val="0"/>
          <w:color w:val="333333"/>
          <w:spacing w:val="0"/>
          <w:kern w:val="0"/>
          <w:sz w:val="32"/>
          <w:szCs w:val="32"/>
          <w:lang w:val="en-US" w:eastAsia="zh-CN" w:bidi="ar"/>
        </w:rPr>
        <w:t>万元。2016年收入预算总额为</w:t>
      </w:r>
      <w:r>
        <w:rPr>
          <w:rFonts w:hint="eastAsia" w:ascii="仿宋_GB2312" w:hAnsi="仿宋_GB2312" w:eastAsia="仿宋_GB2312" w:cs="仿宋_GB2312"/>
          <w:b w:val="0"/>
          <w:i w:val="0"/>
          <w:caps w:val="0"/>
          <w:color w:val="333333"/>
          <w:spacing w:val="0"/>
          <w:kern w:val="0"/>
          <w:sz w:val="32"/>
          <w:szCs w:val="32"/>
          <w:u w:val="single"/>
          <w:lang w:val="en-US" w:eastAsia="zh-CN" w:bidi="ar"/>
        </w:rPr>
        <w:t>  121.3  </w:t>
      </w:r>
      <w:r>
        <w:rPr>
          <w:rFonts w:hint="eastAsia" w:ascii="仿宋_GB2312" w:hAnsi="仿宋_GB2312" w:eastAsia="仿宋_GB2312" w:cs="仿宋_GB2312"/>
          <w:b w:val="0"/>
          <w:i w:val="0"/>
          <w:caps w:val="0"/>
          <w:color w:val="333333"/>
          <w:spacing w:val="0"/>
          <w:kern w:val="0"/>
          <w:sz w:val="32"/>
          <w:szCs w:val="32"/>
          <w:lang w:val="en-US" w:eastAsia="zh-CN" w:bidi="ar"/>
        </w:rPr>
        <w:t>万元，其中：财政拨款（补助）</w:t>
      </w:r>
      <w:r>
        <w:rPr>
          <w:rFonts w:hint="eastAsia" w:ascii="仿宋_GB2312" w:hAnsi="仿宋_GB2312" w:eastAsia="仿宋_GB2312" w:cs="仿宋_GB2312"/>
          <w:b w:val="0"/>
          <w:i w:val="0"/>
          <w:caps w:val="0"/>
          <w:color w:val="333333"/>
          <w:spacing w:val="0"/>
          <w:kern w:val="0"/>
          <w:sz w:val="32"/>
          <w:szCs w:val="32"/>
          <w:u w:val="single"/>
          <w:lang w:val="en-US" w:eastAsia="zh-CN" w:bidi="ar"/>
        </w:rPr>
        <w:t>  121.3  </w:t>
      </w:r>
      <w:r>
        <w:rPr>
          <w:rFonts w:hint="eastAsia" w:ascii="仿宋_GB2312" w:hAnsi="仿宋_GB2312" w:eastAsia="仿宋_GB2312" w:cs="仿宋_GB2312"/>
          <w:b w:val="0"/>
          <w:i w:val="0"/>
          <w:caps w:val="0"/>
          <w:color w:val="333333"/>
          <w:spacing w:val="0"/>
          <w:kern w:val="0"/>
          <w:sz w:val="32"/>
          <w:szCs w:val="32"/>
          <w:lang w:val="en-US" w:eastAsia="zh-CN" w:bidi="ar"/>
        </w:rPr>
        <w:t>万元，2017年收入预算总额比2016年收入预算总额增加</w:t>
      </w:r>
      <w:r>
        <w:rPr>
          <w:rFonts w:hint="eastAsia" w:ascii="仿宋_GB2312" w:hAnsi="仿宋_GB2312" w:eastAsia="仿宋_GB2312" w:cs="仿宋_GB2312"/>
          <w:b w:val="0"/>
          <w:i w:val="0"/>
          <w:caps w:val="0"/>
          <w:color w:val="333333"/>
          <w:spacing w:val="0"/>
          <w:kern w:val="0"/>
          <w:sz w:val="32"/>
          <w:szCs w:val="32"/>
          <w:u w:val="single"/>
          <w:lang w:val="en-US" w:eastAsia="zh-CN" w:bidi="ar"/>
        </w:rPr>
        <w:t>  28.45  </w:t>
      </w:r>
      <w:r>
        <w:rPr>
          <w:rFonts w:hint="eastAsia" w:ascii="仿宋_GB2312" w:hAnsi="仿宋_GB2312" w:eastAsia="仿宋_GB2312" w:cs="仿宋_GB2312"/>
          <w:b w:val="0"/>
          <w:i w:val="0"/>
          <w:caps w:val="0"/>
          <w:color w:val="333333"/>
          <w:spacing w:val="0"/>
          <w:kern w:val="0"/>
          <w:sz w:val="32"/>
          <w:szCs w:val="32"/>
          <w:lang w:val="en-US" w:eastAsia="zh-CN" w:bidi="ar"/>
        </w:rPr>
        <w:t>万元，增加</w:t>
      </w:r>
      <w:r>
        <w:rPr>
          <w:rFonts w:hint="eastAsia" w:ascii="仿宋_GB2312" w:hAnsi="仿宋_GB2312" w:eastAsia="仿宋_GB2312" w:cs="仿宋_GB2312"/>
          <w:b w:val="0"/>
          <w:i w:val="0"/>
          <w:caps w:val="0"/>
          <w:color w:val="333333"/>
          <w:spacing w:val="0"/>
          <w:kern w:val="0"/>
          <w:sz w:val="32"/>
          <w:szCs w:val="32"/>
          <w:u w:val="single"/>
          <w:lang w:val="en-US" w:eastAsia="zh-CN" w:bidi="ar"/>
        </w:rPr>
        <w:t>  23.45%  </w:t>
      </w:r>
      <w:r>
        <w:rPr>
          <w:rFonts w:hint="eastAsia" w:ascii="仿宋_GB2312" w:hAnsi="仿宋_GB2312" w:eastAsia="仿宋_GB2312" w:cs="仿宋_GB2312"/>
          <w:b w:val="0"/>
          <w:i w:val="0"/>
          <w:caps w:val="0"/>
          <w:color w:val="333333"/>
          <w:spacing w:val="0"/>
          <w:kern w:val="0"/>
          <w:sz w:val="32"/>
          <w:szCs w:val="32"/>
          <w:lang w:val="en-US" w:eastAsia="zh-CN" w:bidi="ar"/>
        </w:rPr>
        <w:t>。主要为人员经费增加，增加了</w:t>
      </w:r>
      <w:r>
        <w:rPr>
          <w:rFonts w:hint="eastAsia" w:ascii="仿宋_GB2312" w:hAnsi="仿宋_GB2312" w:eastAsia="仿宋_GB2312" w:cs="仿宋_GB2312"/>
          <w:b w:val="0"/>
          <w:i w:val="0"/>
          <w:caps w:val="0"/>
          <w:color w:val="333333"/>
          <w:spacing w:val="0"/>
          <w:kern w:val="0"/>
          <w:sz w:val="32"/>
          <w:szCs w:val="32"/>
          <w:u w:val="single"/>
          <w:lang w:val="en-US" w:eastAsia="zh-CN" w:bidi="ar"/>
        </w:rPr>
        <w:t>  28.45  </w:t>
      </w:r>
      <w:r>
        <w:rPr>
          <w:rFonts w:hint="eastAsia" w:ascii="仿宋_GB2312" w:hAnsi="仿宋_GB2312" w:eastAsia="仿宋_GB2312" w:cs="仿宋_GB2312"/>
          <w:b w:val="0"/>
          <w:i w:val="0"/>
          <w:caps w:val="0"/>
          <w:color w:val="333333"/>
          <w:spacing w:val="0"/>
          <w:kern w:val="0"/>
          <w:sz w:val="32"/>
          <w:szCs w:val="32"/>
          <w:lang w:val="en-US" w:eastAsia="zh-CN" w:bidi="ar"/>
        </w:rPr>
        <w:t>万元，项目经费与2016年30万元持平，无增减变化。</w:t>
      </w:r>
    </w:p>
    <w:p w14:paraId="778ED698">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2017年支出预算总额为</w:t>
      </w:r>
      <w:r>
        <w:rPr>
          <w:rFonts w:hint="eastAsia" w:ascii="仿宋_GB2312" w:hAnsi="仿宋_GB2312" w:eastAsia="仿宋_GB2312" w:cs="仿宋_GB2312"/>
          <w:b w:val="0"/>
          <w:i w:val="0"/>
          <w:caps w:val="0"/>
          <w:color w:val="333333"/>
          <w:spacing w:val="0"/>
          <w:kern w:val="0"/>
          <w:sz w:val="32"/>
          <w:szCs w:val="32"/>
          <w:u w:val="single"/>
          <w:lang w:val="en-US" w:eastAsia="zh-CN" w:bidi="ar"/>
        </w:rPr>
        <w:t>  149.75  </w:t>
      </w:r>
      <w:r>
        <w:rPr>
          <w:rFonts w:hint="eastAsia" w:ascii="仿宋_GB2312" w:hAnsi="仿宋_GB2312" w:eastAsia="仿宋_GB2312" w:cs="仿宋_GB2312"/>
          <w:b w:val="0"/>
          <w:i w:val="0"/>
          <w:caps w:val="0"/>
          <w:color w:val="333333"/>
          <w:spacing w:val="0"/>
          <w:kern w:val="0"/>
          <w:sz w:val="32"/>
          <w:szCs w:val="32"/>
          <w:lang w:val="en-US" w:eastAsia="zh-CN" w:bidi="ar"/>
        </w:rPr>
        <w:t>万元，其中：财政拨款（补助）安排的支出</w:t>
      </w:r>
      <w:r>
        <w:rPr>
          <w:rFonts w:hint="eastAsia" w:ascii="仿宋_GB2312" w:hAnsi="仿宋_GB2312" w:eastAsia="仿宋_GB2312" w:cs="仿宋_GB2312"/>
          <w:b w:val="0"/>
          <w:i w:val="0"/>
          <w:caps w:val="0"/>
          <w:color w:val="333333"/>
          <w:spacing w:val="0"/>
          <w:kern w:val="0"/>
          <w:sz w:val="32"/>
          <w:szCs w:val="32"/>
          <w:u w:val="single"/>
          <w:lang w:val="en-US" w:eastAsia="zh-CN" w:bidi="ar"/>
        </w:rPr>
        <w:t> 149.75  </w:t>
      </w:r>
      <w:r>
        <w:rPr>
          <w:rFonts w:hint="eastAsia" w:ascii="仿宋_GB2312" w:hAnsi="仿宋_GB2312" w:eastAsia="仿宋_GB2312" w:cs="仿宋_GB2312"/>
          <w:b w:val="0"/>
          <w:i w:val="0"/>
          <w:caps w:val="0"/>
          <w:color w:val="333333"/>
          <w:spacing w:val="0"/>
          <w:kern w:val="0"/>
          <w:sz w:val="32"/>
          <w:szCs w:val="32"/>
          <w:lang w:val="en-US" w:eastAsia="zh-CN" w:bidi="ar"/>
        </w:rPr>
        <w:t>万元，（其中：基本支出</w:t>
      </w:r>
      <w:r>
        <w:rPr>
          <w:rFonts w:hint="eastAsia" w:ascii="仿宋_GB2312" w:hAnsi="仿宋_GB2312" w:eastAsia="仿宋_GB2312" w:cs="仿宋_GB2312"/>
          <w:b w:val="0"/>
          <w:i w:val="0"/>
          <w:caps w:val="0"/>
          <w:color w:val="333333"/>
          <w:spacing w:val="0"/>
          <w:kern w:val="0"/>
          <w:sz w:val="32"/>
          <w:szCs w:val="32"/>
          <w:u w:val="single"/>
          <w:lang w:val="en-US" w:eastAsia="zh-CN" w:bidi="ar"/>
        </w:rPr>
        <w:t>    119.75</w:t>
      </w:r>
      <w:r>
        <w:rPr>
          <w:rFonts w:hint="eastAsia" w:ascii="仿宋_GB2312" w:hAnsi="仿宋_GB2312" w:eastAsia="仿宋_GB2312" w:cs="仿宋_GB2312"/>
          <w:b w:val="0"/>
          <w:i w:val="0"/>
          <w:caps w:val="0"/>
          <w:color w:val="333333"/>
          <w:spacing w:val="0"/>
          <w:kern w:val="0"/>
          <w:sz w:val="32"/>
          <w:szCs w:val="32"/>
          <w:lang w:val="en-US" w:eastAsia="zh-CN" w:bidi="ar"/>
        </w:rPr>
        <w:t>万元。主要是在职人员经费、公用经费等。项目支出</w:t>
      </w:r>
      <w:r>
        <w:rPr>
          <w:rFonts w:hint="eastAsia" w:ascii="仿宋_GB2312" w:hAnsi="仿宋_GB2312" w:eastAsia="仿宋_GB2312" w:cs="仿宋_GB2312"/>
          <w:b w:val="0"/>
          <w:i w:val="0"/>
          <w:caps w:val="0"/>
          <w:color w:val="333333"/>
          <w:spacing w:val="0"/>
          <w:kern w:val="0"/>
          <w:sz w:val="32"/>
          <w:szCs w:val="32"/>
          <w:u w:val="single"/>
          <w:lang w:val="en-US" w:eastAsia="zh-CN" w:bidi="ar"/>
        </w:rPr>
        <w:t>  30 </w:t>
      </w:r>
      <w:r>
        <w:rPr>
          <w:rFonts w:hint="eastAsia" w:ascii="仿宋_GB2312" w:hAnsi="仿宋_GB2312" w:eastAsia="仿宋_GB2312" w:cs="仿宋_GB2312"/>
          <w:b w:val="0"/>
          <w:i w:val="0"/>
          <w:caps w:val="0"/>
          <w:color w:val="333333"/>
          <w:spacing w:val="0"/>
          <w:kern w:val="0"/>
          <w:sz w:val="32"/>
          <w:szCs w:val="32"/>
          <w:lang w:val="en-US" w:eastAsia="zh-CN" w:bidi="ar"/>
        </w:rPr>
        <w:t>万元。2016年支出预算总额为121.3万元，其中：财政拨款（补助）安排的支出</w:t>
      </w:r>
      <w:r>
        <w:rPr>
          <w:rFonts w:hint="eastAsia" w:ascii="仿宋_GB2312" w:hAnsi="仿宋_GB2312" w:eastAsia="仿宋_GB2312" w:cs="仿宋_GB2312"/>
          <w:b w:val="0"/>
          <w:i w:val="0"/>
          <w:caps w:val="0"/>
          <w:color w:val="333333"/>
          <w:spacing w:val="0"/>
          <w:kern w:val="0"/>
          <w:sz w:val="32"/>
          <w:szCs w:val="32"/>
          <w:u w:val="single"/>
          <w:lang w:val="en-US" w:eastAsia="zh-CN" w:bidi="ar"/>
        </w:rPr>
        <w:t> 121.3  </w:t>
      </w:r>
      <w:r>
        <w:rPr>
          <w:rFonts w:hint="eastAsia" w:ascii="仿宋_GB2312" w:hAnsi="仿宋_GB2312" w:eastAsia="仿宋_GB2312" w:cs="仿宋_GB2312"/>
          <w:b w:val="0"/>
          <w:i w:val="0"/>
          <w:caps w:val="0"/>
          <w:color w:val="333333"/>
          <w:spacing w:val="0"/>
          <w:kern w:val="0"/>
          <w:sz w:val="32"/>
          <w:szCs w:val="32"/>
          <w:lang w:val="en-US" w:eastAsia="zh-CN" w:bidi="ar"/>
        </w:rPr>
        <w:t>万元，（其中：基本支出</w:t>
      </w:r>
      <w:r>
        <w:rPr>
          <w:rFonts w:hint="eastAsia" w:ascii="仿宋_GB2312" w:hAnsi="仿宋_GB2312" w:eastAsia="仿宋_GB2312" w:cs="仿宋_GB2312"/>
          <w:b w:val="0"/>
          <w:i w:val="0"/>
          <w:caps w:val="0"/>
          <w:color w:val="333333"/>
          <w:spacing w:val="0"/>
          <w:kern w:val="0"/>
          <w:sz w:val="32"/>
          <w:szCs w:val="32"/>
          <w:u w:val="single"/>
          <w:lang w:val="en-US" w:eastAsia="zh-CN" w:bidi="ar"/>
        </w:rPr>
        <w:t>    91.3  </w:t>
      </w:r>
      <w:r>
        <w:rPr>
          <w:rFonts w:hint="eastAsia" w:ascii="仿宋_GB2312" w:hAnsi="仿宋_GB2312" w:eastAsia="仿宋_GB2312" w:cs="仿宋_GB2312"/>
          <w:b w:val="0"/>
          <w:i w:val="0"/>
          <w:caps w:val="0"/>
          <w:color w:val="333333"/>
          <w:spacing w:val="0"/>
          <w:kern w:val="0"/>
          <w:sz w:val="32"/>
          <w:szCs w:val="32"/>
          <w:lang w:val="en-US" w:eastAsia="zh-CN" w:bidi="ar"/>
        </w:rPr>
        <w:t>万元。主要是在职人员经费、公用经费等。项目支出</w:t>
      </w:r>
      <w:r>
        <w:rPr>
          <w:rFonts w:hint="eastAsia" w:ascii="仿宋_GB2312" w:hAnsi="仿宋_GB2312" w:eastAsia="仿宋_GB2312" w:cs="仿宋_GB2312"/>
          <w:b w:val="0"/>
          <w:i w:val="0"/>
          <w:caps w:val="0"/>
          <w:color w:val="333333"/>
          <w:spacing w:val="0"/>
          <w:kern w:val="0"/>
          <w:sz w:val="32"/>
          <w:szCs w:val="32"/>
          <w:u w:val="single"/>
          <w:lang w:val="en-US" w:eastAsia="zh-CN" w:bidi="ar"/>
        </w:rPr>
        <w:t>  30 </w:t>
      </w:r>
      <w:r>
        <w:rPr>
          <w:rFonts w:hint="eastAsia" w:ascii="仿宋_GB2312" w:hAnsi="仿宋_GB2312" w:eastAsia="仿宋_GB2312" w:cs="仿宋_GB2312"/>
          <w:b w:val="0"/>
          <w:i w:val="0"/>
          <w:caps w:val="0"/>
          <w:color w:val="333333"/>
          <w:spacing w:val="0"/>
          <w:kern w:val="0"/>
          <w:sz w:val="32"/>
          <w:szCs w:val="32"/>
          <w:lang w:val="en-US" w:eastAsia="zh-CN" w:bidi="ar"/>
        </w:rPr>
        <w:t>万元。主要项目是安全生产检查及乡镇安监站工作经费等）。2017年支出预算总额比2016年增加</w:t>
      </w:r>
      <w:r>
        <w:rPr>
          <w:rFonts w:hint="eastAsia" w:ascii="仿宋_GB2312" w:hAnsi="仿宋_GB2312" w:eastAsia="仿宋_GB2312" w:cs="仿宋_GB2312"/>
          <w:b w:val="0"/>
          <w:i w:val="0"/>
          <w:caps w:val="0"/>
          <w:color w:val="333333"/>
          <w:spacing w:val="0"/>
          <w:kern w:val="0"/>
          <w:sz w:val="32"/>
          <w:szCs w:val="32"/>
          <w:u w:val="single"/>
          <w:lang w:val="en-US" w:eastAsia="zh-CN" w:bidi="ar"/>
        </w:rPr>
        <w:t>  28.45  </w:t>
      </w:r>
      <w:r>
        <w:rPr>
          <w:rFonts w:hint="eastAsia" w:ascii="仿宋_GB2312" w:hAnsi="仿宋_GB2312" w:eastAsia="仿宋_GB2312" w:cs="仿宋_GB2312"/>
          <w:b w:val="0"/>
          <w:i w:val="0"/>
          <w:caps w:val="0"/>
          <w:color w:val="333333"/>
          <w:spacing w:val="0"/>
          <w:kern w:val="0"/>
          <w:sz w:val="32"/>
          <w:szCs w:val="32"/>
          <w:lang w:val="en-US" w:eastAsia="zh-CN" w:bidi="ar"/>
        </w:rPr>
        <w:t>万元，主要为人员经费支出增加，增加</w:t>
      </w:r>
      <w:r>
        <w:rPr>
          <w:rFonts w:hint="eastAsia" w:ascii="仿宋_GB2312" w:hAnsi="仿宋_GB2312" w:eastAsia="仿宋_GB2312" w:cs="仿宋_GB2312"/>
          <w:b w:val="0"/>
          <w:i w:val="0"/>
          <w:caps w:val="0"/>
          <w:color w:val="333333"/>
          <w:spacing w:val="0"/>
          <w:kern w:val="0"/>
          <w:sz w:val="32"/>
          <w:szCs w:val="32"/>
          <w:u w:val="single"/>
          <w:lang w:val="en-US" w:eastAsia="zh-CN" w:bidi="ar"/>
        </w:rPr>
        <w:t>  23.45%  </w:t>
      </w:r>
      <w:r>
        <w:rPr>
          <w:rFonts w:hint="eastAsia" w:ascii="仿宋_GB2312" w:hAnsi="仿宋_GB2312" w:eastAsia="仿宋_GB2312" w:cs="仿宋_GB2312"/>
          <w:b w:val="0"/>
          <w:i w:val="0"/>
          <w:caps w:val="0"/>
          <w:color w:val="333333"/>
          <w:spacing w:val="0"/>
          <w:kern w:val="0"/>
          <w:sz w:val="32"/>
          <w:szCs w:val="32"/>
          <w:lang w:val="en-US" w:eastAsia="zh-CN" w:bidi="ar"/>
        </w:rPr>
        <w:t>。</w:t>
      </w:r>
    </w:p>
    <w:p w14:paraId="2117CC4F">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（四）名词解释</w:t>
      </w:r>
    </w:p>
    <w:p w14:paraId="211B89DB">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1.财政拨款（补助）收入指财政部门当年拨付的资金。</w:t>
      </w:r>
    </w:p>
    <w:p w14:paraId="426BE14D">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2.事业收入指事业单位开展业务活动取得的收入。</w:t>
      </w:r>
    </w:p>
    <w:p w14:paraId="1D1613D6">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3.事业单位经营收入指事业单位在业务活动之外开展非独立核算经营活动取得的收入。</w:t>
      </w:r>
    </w:p>
    <w:p w14:paraId="74D77E1C">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4.其他收入指预算单位在“财政拨款收入”、“事业收入”、“经营收入”之外取得的收入。</w:t>
      </w:r>
    </w:p>
    <w:p w14:paraId="4CD2F299">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5.基本支出指为保障机构正常运转、完成日常工作任务而发生的人员支出和公用支出。</w:t>
      </w:r>
    </w:p>
    <w:p w14:paraId="5031A92F">
      <w:pPr>
        <w:pStyle w:val="4"/>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sz w:val="32"/>
          <w:szCs w:val="32"/>
        </w:rPr>
        <w:t>6.项目支出指在基本支出之外为完成相关行政任务和事业发展目标所发生的支出。</w:t>
      </w:r>
    </w:p>
    <w:p w14:paraId="2174538B">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274F812A">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14:paraId="4FEAA390">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9.一般公共预算是对以税收为主体的财政收入，安排用于保障和改善民生、推动经济社会发展、维护国家安全、维护国家机构正常运转等方面的收支预算。</w:t>
      </w:r>
    </w:p>
    <w:p w14:paraId="1DE6B7BE">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10.非税收入是各级政府及其所属部门和单位依法利用行政权力、政府信誉、国家资源、国有资产或提供特定公共服务征收、收取、提取、募集的除税收和政府债务收入以外的财政收入。</w:t>
      </w:r>
    </w:p>
    <w:p w14:paraId="56A77369">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11.工资福利支出反映单位开支的在职职工和编制外长期聘用人员的各类劳动报酬，以及为上述人员缴纳的各项社会保险费等。</w:t>
      </w:r>
    </w:p>
    <w:p w14:paraId="0D46CA67">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12.商品和服务支出反映单位购买商品和服务的支出（不包括用于购置固定资产的支出、战略性和应急储备支出）。</w:t>
      </w:r>
    </w:p>
    <w:p w14:paraId="699CAD16">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13.对个人和家庭的补助反映政府用于对个人和家庭的补助支出。</w:t>
      </w:r>
    </w:p>
    <w:p w14:paraId="0E593466">
      <w:pPr>
        <w:keepNext w:val="0"/>
        <w:keepLines w:val="0"/>
        <w:widowControl/>
        <w:suppressLineNumbers w:val="0"/>
        <w:spacing w:before="0" w:beforeAutospacing="0" w:after="0" w:afterAutospacing="0" w:line="600" w:lineRule="atLeast"/>
        <w:ind w:left="0" w:right="0" w:firstLine="420"/>
        <w:jc w:val="both"/>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 w:val="0"/>
          <w:i w:val="0"/>
          <w:caps w:val="0"/>
          <w:color w:val="333333"/>
          <w:spacing w:val="0"/>
          <w:kern w:val="0"/>
          <w:sz w:val="32"/>
          <w:szCs w:val="32"/>
          <w:lang w:val="en-US" w:eastAsia="zh-CN" w:bidi="ar"/>
        </w:rPr>
        <w:t>14.政府采购是指各级国家机关、事业单位和团体组织，使用财政性资金采购依法制定的集中采购目录以内的或者采购限额标准以上的货物、工程和服务的行为。</w:t>
      </w:r>
    </w:p>
    <w:p w14:paraId="396E13C4">
      <w:pPr>
        <w:keepNext w:val="0"/>
        <w:keepLines w:val="0"/>
        <w:widowControl/>
        <w:suppressLineNumbers w:val="0"/>
        <w:pBdr>
          <w:left w:val="none" w:color="auto" w:sz="0" w:space="0"/>
          <w:right w:val="none" w:color="auto" w:sz="0" w:space="0"/>
        </w:pBdr>
        <w:spacing w:before="150" w:beforeAutospacing="0" w:line="600" w:lineRule="atLeast"/>
        <w:jc w:val="left"/>
        <w:rPr>
          <w:rFonts w:hint="eastAsia" w:ascii="仿宋_GB2312" w:hAnsi="仿宋_GB2312" w:eastAsia="仿宋_GB2312" w:cs="仿宋_GB2312"/>
          <w:color w:val="333333"/>
          <w:sz w:val="32"/>
          <w:szCs w:val="32"/>
        </w:rPr>
      </w:pPr>
    </w:p>
    <w:p w14:paraId="627F47EC">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s>
  <w:rsids>
    <w:rsidRoot w:val="35494E46"/>
    <w:rsid w:val="1C7879D1"/>
    <w:rsid w:val="35494E46"/>
    <w:rsid w:val="61151D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方正楷体_GBK"/>
      <w:sz w:val="32"/>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 w:type="character" w:styleId="7">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5</Pages>
  <Words>1811</Words>
  <Characters>1954</Characters>
  <Lines>0</Lines>
  <Paragraphs>0</Paragraphs>
  <TotalTime>0</TotalTime>
  <ScaleCrop>false</ScaleCrop>
  <LinksUpToDate>false</LinksUpToDate>
  <CharactersWithSpaces>2095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2017-11-07T06:59:00Z</dcterms:created>
  <dc:creator>盈江县安全生产监督管理局</dc:creator>
  <cp:lastModifiedBy>Z</cp:lastModifiedBy>
  <dcterms:modified xsi:type="dcterms:W3CDTF">2024-10-28T09:20:39Z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F424D0B7CDF14B8A9CB0E8BA3FC3DD35_12</vt:lpwstr>
  </property>
</Properties>
</file>