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1584" w:rsidRDefault="00DD1D73" w:rsidP="009C687B">
      <w:pPr>
        <w:widowControl/>
        <w:snapToGrid w:val="0"/>
        <w:spacing w:before="100" w:after="100" w:line="360" w:lineRule="auto"/>
        <w:ind w:firstLineChars="200" w:firstLine="880"/>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盈江县</w:t>
      </w:r>
      <w:r w:rsidR="009C687B">
        <w:rPr>
          <w:rFonts w:ascii="方正小标宋_GBK" w:eastAsia="方正小标宋_GBK" w:hAnsi="方正小标宋_GBK" w:cs="方正小标宋_GBK" w:hint="eastAsia"/>
          <w:sz w:val="44"/>
          <w:szCs w:val="44"/>
        </w:rPr>
        <w:t>总工会</w:t>
      </w:r>
      <w:r>
        <w:rPr>
          <w:rFonts w:ascii="方正小标宋_GBK" w:eastAsia="方正小标宋_GBK" w:hAnsi="方正小标宋_GBK" w:cs="方正小标宋_GBK" w:hint="eastAsia"/>
          <w:sz w:val="44"/>
          <w:szCs w:val="44"/>
        </w:rPr>
        <w:t>2017</w:t>
      </w:r>
      <w:r>
        <w:rPr>
          <w:rFonts w:ascii="方正小标宋_GBK" w:eastAsia="方正小标宋_GBK" w:hAnsi="方正小标宋_GBK" w:cs="方正小标宋_GBK" w:hint="eastAsia"/>
          <w:sz w:val="44"/>
          <w:szCs w:val="44"/>
        </w:rPr>
        <w:t>年部门预算</w:t>
      </w:r>
    </w:p>
    <w:p w:rsidR="00DB1584" w:rsidRDefault="00DD1D73" w:rsidP="009C687B">
      <w:pPr>
        <w:widowControl/>
        <w:snapToGrid w:val="0"/>
        <w:spacing w:before="100" w:after="100" w:line="360" w:lineRule="auto"/>
        <w:ind w:firstLineChars="200" w:firstLine="880"/>
        <w:jc w:val="center"/>
        <w:rPr>
          <w:rFonts w:ascii="方正小标宋_GBK" w:eastAsia="方正小标宋_GBK" w:hAnsi="方正小标宋_GBK" w:cs="方正小标宋_GBK" w:hint="eastAsia"/>
          <w:sz w:val="44"/>
          <w:szCs w:val="44"/>
        </w:rPr>
      </w:pPr>
      <w:r>
        <w:rPr>
          <w:rFonts w:ascii="方正小标宋_GBK" w:eastAsia="方正小标宋_GBK" w:hAnsi="方正小标宋_GBK" w:cs="方正小标宋_GBK" w:hint="eastAsia"/>
          <w:sz w:val="44"/>
          <w:szCs w:val="44"/>
        </w:rPr>
        <w:t>重要事项情况说明及</w:t>
      </w:r>
      <w:r>
        <w:rPr>
          <w:rFonts w:ascii="方正小标宋_GBK" w:eastAsia="方正小标宋_GBK" w:hAnsi="方正小标宋_GBK" w:cs="方正小标宋_GBK" w:hint="eastAsia"/>
          <w:sz w:val="44"/>
          <w:szCs w:val="44"/>
        </w:rPr>
        <w:t>名词解释</w:t>
      </w:r>
    </w:p>
    <w:p w:rsidR="004A1DE8" w:rsidRPr="004A1DE8" w:rsidRDefault="009C687B" w:rsidP="004A1DE8">
      <w:pPr>
        <w:pStyle w:val="a7"/>
        <w:numPr>
          <w:ilvl w:val="0"/>
          <w:numId w:val="4"/>
        </w:numPr>
        <w:spacing w:line="580" w:lineRule="exact"/>
        <w:ind w:firstLineChars="0"/>
        <w:rPr>
          <w:rFonts w:ascii="方正小标宋_GBK" w:eastAsia="方正小标宋_GBK" w:hAnsi="方正小标宋_GBK" w:cs="方正小标宋_GBK" w:hint="eastAsia"/>
          <w:sz w:val="32"/>
          <w:szCs w:val="32"/>
        </w:rPr>
      </w:pPr>
      <w:r w:rsidRPr="004A1DE8">
        <w:rPr>
          <w:rFonts w:ascii="方正小标宋_GBK" w:eastAsia="方正小标宋_GBK" w:hAnsi="方正小标宋_GBK" w:cs="方正小标宋_GBK" w:hint="eastAsia"/>
          <w:sz w:val="32"/>
          <w:szCs w:val="32"/>
        </w:rPr>
        <w:t>预算收支增减情况说明</w:t>
      </w:r>
    </w:p>
    <w:p w:rsidR="004A1DE8" w:rsidRPr="004A1DE8" w:rsidRDefault="004A1DE8" w:rsidP="00B63984">
      <w:pPr>
        <w:spacing w:line="580" w:lineRule="exact"/>
        <w:ind w:firstLineChars="200" w:firstLine="640"/>
        <w:rPr>
          <w:rFonts w:ascii="Times New Roman" w:eastAsia="宋体" w:hAnsi="Times New Roman" w:cs="Times New Roman"/>
          <w:sz w:val="32"/>
          <w:szCs w:val="32"/>
        </w:rPr>
      </w:pPr>
      <w:r w:rsidRPr="004A1DE8">
        <w:rPr>
          <w:rFonts w:ascii="Times New Roman" w:eastAsia="宋体" w:hAnsi="Times New Roman" w:cs="Times New Roman" w:hint="eastAsia"/>
          <w:sz w:val="32"/>
          <w:szCs w:val="32"/>
        </w:rPr>
        <w:t>盈江县总工会</w:t>
      </w:r>
      <w:r w:rsidRPr="004A1DE8">
        <w:rPr>
          <w:rFonts w:ascii="Times New Roman" w:eastAsia="宋体" w:hAnsi="Times New Roman" w:cs="Times New Roman"/>
          <w:sz w:val="32"/>
          <w:szCs w:val="32"/>
        </w:rPr>
        <w:t>2017</w:t>
      </w:r>
      <w:r w:rsidRPr="004A1DE8">
        <w:rPr>
          <w:rFonts w:ascii="Times New Roman" w:eastAsia="宋体" w:hAnsi="Times New Roman" w:cs="Times New Roman" w:hint="eastAsia"/>
          <w:sz w:val="32"/>
          <w:szCs w:val="32"/>
        </w:rPr>
        <w:t>年部门预算收入</w:t>
      </w:r>
      <w:r w:rsidRPr="004A1DE8">
        <w:rPr>
          <w:rFonts w:ascii="Times New Roman" w:eastAsia="宋体" w:hAnsi="Times New Roman" w:cs="Times New Roman"/>
          <w:sz w:val="32"/>
          <w:szCs w:val="32"/>
        </w:rPr>
        <w:t>1145.24</w:t>
      </w:r>
      <w:r w:rsidRPr="004A1DE8">
        <w:rPr>
          <w:rFonts w:ascii="Times New Roman" w:eastAsia="宋体" w:hAnsi="Times New Roman" w:cs="Times New Roman" w:hint="eastAsia"/>
          <w:sz w:val="32"/>
          <w:szCs w:val="32"/>
        </w:rPr>
        <w:t>万元，与上年对比增加</w:t>
      </w:r>
      <w:r w:rsidRPr="004A1DE8">
        <w:rPr>
          <w:rFonts w:ascii="Times New Roman" w:eastAsia="宋体" w:hAnsi="Times New Roman" w:cs="Times New Roman"/>
          <w:sz w:val="32"/>
          <w:szCs w:val="32"/>
        </w:rPr>
        <w:t>1009.83</w:t>
      </w:r>
      <w:r w:rsidRPr="004A1DE8">
        <w:rPr>
          <w:rFonts w:ascii="Times New Roman" w:eastAsia="宋体" w:hAnsi="Times New Roman" w:cs="Times New Roman" w:hint="eastAsia"/>
          <w:sz w:val="32"/>
          <w:szCs w:val="32"/>
        </w:rPr>
        <w:t>万元</w:t>
      </w:r>
      <w:r w:rsidRPr="004A1DE8">
        <w:rPr>
          <w:rFonts w:ascii="Times New Roman" w:eastAsia="宋体" w:hAnsi="Times New Roman" w:cs="Times New Roman"/>
          <w:sz w:val="32"/>
          <w:szCs w:val="32"/>
        </w:rPr>
        <w:t>,</w:t>
      </w:r>
      <w:r w:rsidRPr="004A1DE8">
        <w:rPr>
          <w:rFonts w:ascii="Times New Roman" w:eastAsia="宋体" w:hAnsi="Times New Roman" w:cs="Times New Roman" w:hint="eastAsia"/>
          <w:sz w:val="32"/>
          <w:szCs w:val="32"/>
        </w:rPr>
        <w:t>主要原因分析在项目收入方面，较</w:t>
      </w:r>
      <w:r w:rsidRPr="004A1DE8">
        <w:rPr>
          <w:rFonts w:ascii="Times New Roman" w:eastAsia="宋体" w:hAnsi="Times New Roman" w:cs="Times New Roman"/>
          <w:sz w:val="32"/>
          <w:szCs w:val="32"/>
        </w:rPr>
        <w:t>2016</w:t>
      </w:r>
      <w:r w:rsidRPr="004A1DE8">
        <w:rPr>
          <w:rFonts w:ascii="Times New Roman" w:eastAsia="宋体" w:hAnsi="Times New Roman" w:cs="Times New Roman" w:hint="eastAsia"/>
          <w:sz w:val="32"/>
          <w:szCs w:val="32"/>
        </w:rPr>
        <w:t>年度相比在</w:t>
      </w:r>
      <w:r w:rsidRPr="004A1DE8">
        <w:rPr>
          <w:rFonts w:ascii="Times New Roman" w:eastAsia="宋体" w:hAnsi="Times New Roman" w:cs="Times New Roman"/>
          <w:sz w:val="32"/>
          <w:szCs w:val="32"/>
        </w:rPr>
        <w:t>2017</w:t>
      </w:r>
      <w:r w:rsidRPr="004A1DE8">
        <w:rPr>
          <w:rFonts w:ascii="Times New Roman" w:eastAsia="宋体" w:hAnsi="Times New Roman" w:cs="Times New Roman" w:hint="eastAsia"/>
          <w:sz w:val="32"/>
          <w:szCs w:val="32"/>
        </w:rPr>
        <w:t>年度预算了全县行政事业单位工会经费</w:t>
      </w:r>
      <w:r w:rsidRPr="004A1DE8">
        <w:rPr>
          <w:rFonts w:ascii="Times New Roman" w:eastAsia="宋体" w:hAnsi="Times New Roman" w:cs="Times New Roman"/>
          <w:sz w:val="32"/>
          <w:szCs w:val="32"/>
        </w:rPr>
        <w:t>996</w:t>
      </w:r>
      <w:r w:rsidRPr="004A1DE8">
        <w:rPr>
          <w:rFonts w:ascii="Times New Roman" w:eastAsia="宋体" w:hAnsi="Times New Roman" w:cs="Times New Roman" w:hint="eastAsia"/>
          <w:sz w:val="32"/>
          <w:szCs w:val="32"/>
        </w:rPr>
        <w:t>万元及增加了春节送温暖及金秋</w:t>
      </w:r>
      <w:proofErr w:type="gramStart"/>
      <w:r w:rsidRPr="004A1DE8">
        <w:rPr>
          <w:rFonts w:ascii="Times New Roman" w:eastAsia="宋体" w:hAnsi="Times New Roman" w:cs="Times New Roman" w:hint="eastAsia"/>
          <w:sz w:val="32"/>
          <w:szCs w:val="32"/>
        </w:rPr>
        <w:t>助学专项</w:t>
      </w:r>
      <w:proofErr w:type="gramEnd"/>
      <w:r w:rsidRPr="004A1DE8">
        <w:rPr>
          <w:rFonts w:ascii="Times New Roman" w:eastAsia="宋体" w:hAnsi="Times New Roman" w:cs="Times New Roman" w:hint="eastAsia"/>
          <w:sz w:val="32"/>
          <w:szCs w:val="32"/>
        </w:rPr>
        <w:t>资金的预算。</w:t>
      </w:r>
    </w:p>
    <w:p w:rsidR="004A1DE8" w:rsidRPr="004A1DE8" w:rsidRDefault="004A1DE8" w:rsidP="004A1DE8">
      <w:pPr>
        <w:ind w:firstLine="630"/>
        <w:rPr>
          <w:rFonts w:ascii="Times New Roman" w:eastAsia="宋体" w:hAnsi="Times New Roman" w:cs="Times New Roman"/>
          <w:sz w:val="32"/>
          <w:szCs w:val="32"/>
        </w:rPr>
      </w:pPr>
      <w:r w:rsidRPr="004A1DE8">
        <w:rPr>
          <w:rFonts w:ascii="Times New Roman" w:eastAsia="宋体" w:hAnsi="Times New Roman" w:cs="Times New Roman" w:hint="eastAsia"/>
          <w:sz w:val="32"/>
          <w:szCs w:val="32"/>
        </w:rPr>
        <w:t>盈江县总工会</w:t>
      </w:r>
      <w:r w:rsidRPr="004A1DE8">
        <w:rPr>
          <w:rFonts w:ascii="Times New Roman" w:eastAsia="宋体" w:hAnsi="Times New Roman" w:cs="Times New Roman"/>
          <w:sz w:val="32"/>
          <w:szCs w:val="32"/>
        </w:rPr>
        <w:t>2017</w:t>
      </w:r>
      <w:r w:rsidRPr="004A1DE8">
        <w:rPr>
          <w:rFonts w:ascii="Times New Roman" w:eastAsia="宋体" w:hAnsi="Times New Roman" w:cs="Times New Roman" w:hint="eastAsia"/>
          <w:sz w:val="32"/>
          <w:szCs w:val="32"/>
        </w:rPr>
        <w:t>年部门预算</w:t>
      </w:r>
      <w:bookmarkStart w:id="0" w:name="_GoBack"/>
      <w:bookmarkEnd w:id="0"/>
      <w:r w:rsidRPr="004A1DE8">
        <w:rPr>
          <w:rFonts w:ascii="Times New Roman" w:eastAsia="宋体" w:hAnsi="Times New Roman" w:cs="Times New Roman" w:hint="eastAsia"/>
          <w:sz w:val="32"/>
          <w:szCs w:val="32"/>
        </w:rPr>
        <w:t>支出</w:t>
      </w:r>
      <w:r w:rsidRPr="004A1DE8">
        <w:rPr>
          <w:rFonts w:ascii="Times New Roman" w:eastAsia="宋体" w:hAnsi="Times New Roman" w:cs="Times New Roman"/>
          <w:sz w:val="32"/>
          <w:szCs w:val="32"/>
        </w:rPr>
        <w:t>1145.24</w:t>
      </w:r>
      <w:r w:rsidRPr="004A1DE8">
        <w:rPr>
          <w:rFonts w:ascii="Times New Roman" w:eastAsia="宋体" w:hAnsi="Times New Roman" w:cs="Times New Roman" w:hint="eastAsia"/>
          <w:sz w:val="32"/>
          <w:szCs w:val="32"/>
        </w:rPr>
        <w:t>万元，与上年对比增加</w:t>
      </w:r>
      <w:r w:rsidRPr="004A1DE8">
        <w:rPr>
          <w:rFonts w:ascii="Times New Roman" w:eastAsia="宋体" w:hAnsi="Times New Roman" w:cs="Times New Roman"/>
          <w:sz w:val="32"/>
          <w:szCs w:val="32"/>
        </w:rPr>
        <w:t>1009.83</w:t>
      </w:r>
      <w:r w:rsidRPr="004A1DE8">
        <w:rPr>
          <w:rFonts w:ascii="Times New Roman" w:eastAsia="宋体" w:hAnsi="Times New Roman" w:cs="Times New Roman" w:hint="eastAsia"/>
          <w:sz w:val="32"/>
          <w:szCs w:val="32"/>
        </w:rPr>
        <w:t>万元</w:t>
      </w:r>
      <w:r w:rsidRPr="004A1DE8">
        <w:rPr>
          <w:rFonts w:ascii="Times New Roman" w:eastAsia="宋体" w:hAnsi="Times New Roman" w:cs="Times New Roman"/>
          <w:sz w:val="32"/>
          <w:szCs w:val="32"/>
        </w:rPr>
        <w:t>,</w:t>
      </w:r>
      <w:r w:rsidRPr="004A1DE8">
        <w:rPr>
          <w:rFonts w:ascii="Times New Roman" w:eastAsia="宋体" w:hAnsi="Times New Roman" w:cs="Times New Roman" w:hint="eastAsia"/>
          <w:sz w:val="32"/>
          <w:szCs w:val="32"/>
        </w:rPr>
        <w:t>主要原因分析在项目支出方面，较</w:t>
      </w:r>
      <w:r w:rsidRPr="004A1DE8">
        <w:rPr>
          <w:rFonts w:ascii="Times New Roman" w:eastAsia="宋体" w:hAnsi="Times New Roman" w:cs="Times New Roman"/>
          <w:sz w:val="32"/>
          <w:szCs w:val="32"/>
        </w:rPr>
        <w:t>2016</w:t>
      </w:r>
      <w:r w:rsidRPr="004A1DE8">
        <w:rPr>
          <w:rFonts w:ascii="Times New Roman" w:eastAsia="宋体" w:hAnsi="Times New Roman" w:cs="Times New Roman" w:hint="eastAsia"/>
          <w:sz w:val="32"/>
          <w:szCs w:val="32"/>
        </w:rPr>
        <w:t>年度相比在</w:t>
      </w:r>
      <w:r w:rsidRPr="004A1DE8">
        <w:rPr>
          <w:rFonts w:ascii="Times New Roman" w:eastAsia="宋体" w:hAnsi="Times New Roman" w:cs="Times New Roman"/>
          <w:sz w:val="32"/>
          <w:szCs w:val="32"/>
        </w:rPr>
        <w:t>2017</w:t>
      </w:r>
      <w:r w:rsidRPr="004A1DE8">
        <w:rPr>
          <w:rFonts w:ascii="Times New Roman" w:eastAsia="宋体" w:hAnsi="Times New Roman" w:cs="Times New Roman" w:hint="eastAsia"/>
          <w:sz w:val="32"/>
          <w:szCs w:val="32"/>
        </w:rPr>
        <w:t>年度预算了全县行政事业单位工会经费</w:t>
      </w:r>
      <w:r w:rsidRPr="004A1DE8">
        <w:rPr>
          <w:rFonts w:ascii="Times New Roman" w:eastAsia="宋体" w:hAnsi="Times New Roman" w:cs="Times New Roman"/>
          <w:sz w:val="32"/>
          <w:szCs w:val="32"/>
        </w:rPr>
        <w:t>996</w:t>
      </w:r>
      <w:r w:rsidRPr="004A1DE8">
        <w:rPr>
          <w:rFonts w:ascii="Times New Roman" w:eastAsia="宋体" w:hAnsi="Times New Roman" w:cs="Times New Roman" w:hint="eastAsia"/>
          <w:sz w:val="32"/>
          <w:szCs w:val="32"/>
        </w:rPr>
        <w:t>万元及增加了春节送温暖及金秋助学专项资金的支出预算。主要项目是用于“春节”送温暖预算</w:t>
      </w:r>
      <w:r w:rsidRPr="004A1DE8">
        <w:rPr>
          <w:rFonts w:ascii="Times New Roman" w:eastAsia="宋体" w:hAnsi="Times New Roman" w:cs="Times New Roman"/>
          <w:sz w:val="32"/>
          <w:szCs w:val="32"/>
        </w:rPr>
        <w:t>18</w:t>
      </w:r>
      <w:r w:rsidRPr="004A1DE8">
        <w:rPr>
          <w:rFonts w:ascii="Times New Roman" w:eastAsia="宋体" w:hAnsi="Times New Roman" w:cs="Times New Roman" w:hint="eastAsia"/>
          <w:sz w:val="32"/>
          <w:szCs w:val="32"/>
        </w:rPr>
        <w:t>万元；“金秋”助学预算</w:t>
      </w:r>
      <w:r w:rsidRPr="004A1DE8">
        <w:rPr>
          <w:rFonts w:ascii="Times New Roman" w:eastAsia="宋体" w:hAnsi="Times New Roman" w:cs="Times New Roman"/>
          <w:sz w:val="32"/>
          <w:szCs w:val="32"/>
        </w:rPr>
        <w:t>12</w:t>
      </w:r>
      <w:r w:rsidRPr="004A1DE8">
        <w:rPr>
          <w:rFonts w:ascii="Times New Roman" w:eastAsia="宋体" w:hAnsi="Times New Roman" w:cs="Times New Roman" w:hint="eastAsia"/>
          <w:sz w:val="32"/>
          <w:szCs w:val="32"/>
        </w:rPr>
        <w:t>万元；工会帮扶中心工作经费预算</w:t>
      </w:r>
      <w:r w:rsidRPr="004A1DE8">
        <w:rPr>
          <w:rFonts w:ascii="Times New Roman" w:eastAsia="宋体" w:hAnsi="Times New Roman" w:cs="Times New Roman"/>
          <w:sz w:val="32"/>
          <w:szCs w:val="32"/>
        </w:rPr>
        <w:t>10</w:t>
      </w:r>
      <w:r w:rsidRPr="004A1DE8">
        <w:rPr>
          <w:rFonts w:ascii="Times New Roman" w:eastAsia="宋体" w:hAnsi="Times New Roman" w:cs="Times New Roman" w:hint="eastAsia"/>
          <w:sz w:val="32"/>
          <w:szCs w:val="32"/>
        </w:rPr>
        <w:t>万元；公开民主管理工作和“一活动”“一工程”工作经费预算</w:t>
      </w:r>
      <w:r w:rsidRPr="004A1DE8">
        <w:rPr>
          <w:rFonts w:ascii="Times New Roman" w:eastAsia="宋体" w:hAnsi="Times New Roman" w:cs="Times New Roman"/>
          <w:sz w:val="32"/>
          <w:szCs w:val="32"/>
        </w:rPr>
        <w:t>5</w:t>
      </w:r>
      <w:r w:rsidRPr="004A1DE8">
        <w:rPr>
          <w:rFonts w:ascii="Times New Roman" w:eastAsia="宋体" w:hAnsi="Times New Roman" w:cs="Times New Roman" w:hint="eastAsia"/>
          <w:sz w:val="32"/>
          <w:szCs w:val="32"/>
        </w:rPr>
        <w:t>万元；全县行政事业单位工会经费预算</w:t>
      </w:r>
      <w:r w:rsidRPr="004A1DE8">
        <w:rPr>
          <w:rFonts w:ascii="Times New Roman" w:eastAsia="宋体" w:hAnsi="Times New Roman" w:cs="Times New Roman"/>
          <w:sz w:val="32"/>
          <w:szCs w:val="32"/>
        </w:rPr>
        <w:t>996</w:t>
      </w:r>
      <w:r w:rsidRPr="004A1DE8">
        <w:rPr>
          <w:rFonts w:ascii="Times New Roman" w:eastAsia="宋体" w:hAnsi="Times New Roman" w:cs="Times New Roman" w:hint="eastAsia"/>
          <w:sz w:val="32"/>
          <w:szCs w:val="32"/>
        </w:rPr>
        <w:t>万元）。部门机关运行经费主要用于购买日常工作所需的办公用品及电脑耗材等。</w:t>
      </w:r>
    </w:p>
    <w:p w:rsidR="009C687B" w:rsidRPr="004A1DE8" w:rsidRDefault="009C687B" w:rsidP="009C687B">
      <w:pPr>
        <w:widowControl/>
        <w:snapToGrid w:val="0"/>
        <w:spacing w:before="100" w:after="100" w:line="360" w:lineRule="auto"/>
        <w:ind w:firstLineChars="200" w:firstLine="640"/>
        <w:rPr>
          <w:rFonts w:ascii="方正小标宋_GBK" w:eastAsia="方正小标宋_GBK" w:hAnsi="方正小标宋_GBK" w:cs="方正小标宋_GBK" w:hint="eastAsia"/>
          <w:sz w:val="32"/>
          <w:szCs w:val="32"/>
        </w:rPr>
      </w:pPr>
    </w:p>
    <w:p w:rsidR="009C687B" w:rsidRDefault="009C687B" w:rsidP="009C687B">
      <w:pPr>
        <w:widowControl/>
        <w:snapToGrid w:val="0"/>
        <w:spacing w:before="100" w:after="100" w:line="360" w:lineRule="auto"/>
        <w:ind w:firstLineChars="200" w:firstLine="880"/>
        <w:jc w:val="center"/>
        <w:rPr>
          <w:rFonts w:ascii="方正小标宋_GBK" w:eastAsia="方正小标宋_GBK" w:hAnsi="方正小标宋_GBK" w:cs="方正小标宋_GBK"/>
          <w:sz w:val="44"/>
          <w:szCs w:val="44"/>
        </w:rPr>
      </w:pPr>
    </w:p>
    <w:p w:rsidR="00DB1584" w:rsidRDefault="009C687B" w:rsidP="009C687B">
      <w:pPr>
        <w:widowControl/>
        <w:snapToGrid w:val="0"/>
        <w:spacing w:before="100" w:after="100" w:line="600" w:lineRule="exact"/>
        <w:ind w:firstLineChars="200" w:firstLine="640"/>
        <w:jc w:val="left"/>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lastRenderedPageBreak/>
        <w:t>二、</w:t>
      </w:r>
      <w:r w:rsidR="00DD1D73">
        <w:rPr>
          <w:rFonts w:ascii="方正黑体_GBK" w:eastAsia="方正黑体_GBK" w:hAnsi="方正黑体_GBK" w:cs="方正黑体_GBK" w:hint="eastAsia"/>
          <w:sz w:val="32"/>
          <w:szCs w:val="32"/>
        </w:rPr>
        <w:t>机关运行经费支出情况</w:t>
      </w:r>
    </w:p>
    <w:p w:rsidR="004A1DE8" w:rsidRPr="004A1DE8" w:rsidRDefault="009C687B" w:rsidP="004A1DE8">
      <w:pPr>
        <w:widowControl/>
        <w:snapToGrid w:val="0"/>
        <w:spacing w:before="100" w:after="100" w:line="360" w:lineRule="auto"/>
        <w:ind w:firstLineChars="200" w:firstLine="640"/>
        <w:jc w:val="left"/>
        <w:rPr>
          <w:rFonts w:ascii="Times New Roman" w:eastAsia="方正仿宋_GBK" w:hAnsi="Times New Roman" w:cs="Times New Roman"/>
          <w:kern w:val="0"/>
          <w:sz w:val="32"/>
          <w:szCs w:val="32"/>
        </w:rPr>
      </w:pPr>
      <w:r w:rsidRPr="009C687B">
        <w:rPr>
          <w:rFonts w:ascii="Times New Roman" w:eastAsia="方正仿宋_GBK" w:hAnsi="Times New Roman" w:cs="Times New Roman" w:hint="eastAsia"/>
          <w:sz w:val="32"/>
          <w:szCs w:val="32"/>
        </w:rPr>
        <w:t>盈江县总工会</w:t>
      </w:r>
      <w:r w:rsidRPr="009C687B">
        <w:rPr>
          <w:rFonts w:ascii="Times New Roman" w:eastAsia="方正仿宋_GBK" w:hAnsi="Times New Roman" w:cs="Times New Roman" w:hint="eastAsia"/>
          <w:sz w:val="32"/>
          <w:szCs w:val="32"/>
        </w:rPr>
        <w:t>2017</w:t>
      </w:r>
      <w:r w:rsidRPr="009C687B">
        <w:rPr>
          <w:rFonts w:ascii="Times New Roman" w:eastAsia="方正仿宋_GBK" w:hAnsi="Times New Roman" w:cs="Times New Roman" w:hint="eastAsia"/>
          <w:sz w:val="32"/>
          <w:szCs w:val="32"/>
        </w:rPr>
        <w:t>年</w:t>
      </w:r>
      <w:r w:rsidR="00DD1D73">
        <w:rPr>
          <w:rFonts w:ascii="Times New Roman" w:eastAsia="方正仿宋_GBK" w:hAnsi="Times New Roman" w:cs="Times New Roman"/>
          <w:sz w:val="32"/>
          <w:szCs w:val="32"/>
        </w:rPr>
        <w:t>部门预算</w:t>
      </w:r>
      <w:r w:rsidR="00DD1D73">
        <w:rPr>
          <w:rFonts w:ascii="Times New Roman" w:eastAsia="方正仿宋_GBK" w:hAnsi="Times New Roman" w:cs="Times New Roman"/>
          <w:sz w:val="32"/>
          <w:szCs w:val="32"/>
        </w:rPr>
        <w:t>机关运行经费</w:t>
      </w:r>
      <w:r w:rsidR="00DA2D6C">
        <w:rPr>
          <w:rFonts w:ascii="Times New Roman" w:eastAsia="方正仿宋_GBK" w:hAnsi="Times New Roman" w:cs="Times New Roman" w:hint="eastAsia"/>
          <w:sz w:val="32"/>
          <w:szCs w:val="32"/>
        </w:rPr>
        <w:t>收</w:t>
      </w:r>
      <w:r w:rsidR="00DA2D6C">
        <w:rPr>
          <w:rFonts w:ascii="Times New Roman" w:eastAsia="方正仿宋_GBK" w:hAnsi="Times New Roman" w:cs="Times New Roman"/>
          <w:sz w:val="32"/>
          <w:szCs w:val="32"/>
        </w:rPr>
        <w:t>支</w:t>
      </w:r>
      <w:r w:rsidR="004A1DE8">
        <w:rPr>
          <w:rFonts w:ascii="Times New Roman" w:eastAsia="方正仿宋_GBK" w:hAnsi="Times New Roman" w:cs="Times New Roman" w:hint="eastAsia"/>
          <w:sz w:val="32"/>
          <w:szCs w:val="32"/>
        </w:rPr>
        <w:t>5.6</w:t>
      </w:r>
      <w:r w:rsidR="00DD1D73">
        <w:rPr>
          <w:rFonts w:ascii="Times New Roman" w:eastAsia="方正仿宋_GBK" w:hAnsi="Times New Roman" w:cs="Times New Roman"/>
          <w:sz w:val="32"/>
          <w:szCs w:val="32"/>
        </w:rPr>
        <w:t>万元，</w:t>
      </w:r>
      <w:r w:rsidR="00DD1D73">
        <w:rPr>
          <w:rFonts w:ascii="Times New Roman" w:eastAsia="方正仿宋_GBK" w:hAnsi="Times New Roman" w:cs="Times New Roman"/>
          <w:kern w:val="0"/>
          <w:sz w:val="32"/>
          <w:szCs w:val="32"/>
        </w:rPr>
        <w:t>与上年</w:t>
      </w:r>
      <w:r w:rsidR="004A1DE8">
        <w:rPr>
          <w:rFonts w:ascii="Times New Roman" w:eastAsia="方正仿宋_GBK" w:hAnsi="Times New Roman" w:cs="Times New Roman" w:hint="eastAsia"/>
          <w:kern w:val="0"/>
          <w:sz w:val="32"/>
          <w:szCs w:val="32"/>
        </w:rPr>
        <w:t>持平。</w:t>
      </w:r>
      <w:r w:rsidR="00DD1D73">
        <w:rPr>
          <w:rFonts w:ascii="Times New Roman" w:eastAsia="方正仿宋_GBK" w:hAnsi="Times New Roman" w:cs="Times New Roman"/>
          <w:kern w:val="0"/>
          <w:sz w:val="32"/>
          <w:szCs w:val="32"/>
        </w:rPr>
        <w:t>部门机关运行经费主要用于</w:t>
      </w:r>
      <w:r w:rsidR="004A1DE8" w:rsidRPr="004A1DE8">
        <w:rPr>
          <w:rFonts w:ascii="Times New Roman" w:eastAsia="方正仿宋_GBK" w:hAnsi="Times New Roman" w:cs="Times New Roman"/>
          <w:kern w:val="0"/>
          <w:sz w:val="32"/>
          <w:szCs w:val="32"/>
        </w:rPr>
        <w:t>办公及印刷费、邮电费、差旅费、</w:t>
      </w:r>
      <w:r w:rsidR="004A1DE8">
        <w:rPr>
          <w:rFonts w:ascii="Times New Roman" w:eastAsia="方正仿宋_GBK" w:hAnsi="Times New Roman" w:cs="Times New Roman"/>
          <w:kern w:val="0"/>
          <w:sz w:val="32"/>
          <w:szCs w:val="32"/>
        </w:rPr>
        <w:t>日常维修费、</w:t>
      </w:r>
      <w:r w:rsidR="004A1DE8">
        <w:rPr>
          <w:rFonts w:ascii="Times New Roman" w:eastAsia="方正仿宋_GBK" w:hAnsi="Times New Roman" w:cs="Times New Roman" w:hint="eastAsia"/>
          <w:kern w:val="0"/>
          <w:sz w:val="32"/>
          <w:szCs w:val="32"/>
        </w:rPr>
        <w:t>办公</w:t>
      </w:r>
      <w:r w:rsidR="004A1DE8">
        <w:rPr>
          <w:rFonts w:ascii="Times New Roman" w:eastAsia="方正仿宋_GBK" w:hAnsi="Times New Roman" w:cs="Times New Roman"/>
          <w:kern w:val="0"/>
          <w:sz w:val="32"/>
          <w:szCs w:val="32"/>
        </w:rPr>
        <w:t>设备购置费、办公用房水电费</w:t>
      </w:r>
      <w:r w:rsidR="004A1DE8" w:rsidRPr="004A1DE8">
        <w:rPr>
          <w:rFonts w:ascii="Times New Roman" w:eastAsia="方正仿宋_GBK" w:hAnsi="Times New Roman" w:cs="Times New Roman"/>
          <w:kern w:val="0"/>
          <w:sz w:val="32"/>
          <w:szCs w:val="32"/>
        </w:rPr>
        <w:t>。</w:t>
      </w:r>
    </w:p>
    <w:p w:rsidR="00DB1584" w:rsidRPr="009C687B" w:rsidRDefault="009C687B" w:rsidP="009C687B">
      <w:pPr>
        <w:widowControl/>
        <w:snapToGrid w:val="0"/>
        <w:spacing w:before="100" w:after="100" w:line="360" w:lineRule="auto"/>
        <w:ind w:leftChars="68" w:left="143" w:firstLineChars="150" w:firstLine="480"/>
        <w:jc w:val="left"/>
        <w:rPr>
          <w:rFonts w:ascii="方正黑体_GBK" w:eastAsia="方正黑体_GBK" w:hAnsi="方正黑体_GBK" w:cs="方正黑体_GBK"/>
          <w:sz w:val="32"/>
          <w:szCs w:val="32"/>
        </w:rPr>
      </w:pPr>
      <w:r w:rsidRPr="009C687B">
        <w:rPr>
          <w:rFonts w:ascii="方正黑体_GBK" w:eastAsia="方正黑体_GBK" w:hAnsi="方正黑体_GBK" w:cs="方正黑体_GBK" w:hint="eastAsia"/>
          <w:sz w:val="32"/>
          <w:szCs w:val="32"/>
        </w:rPr>
        <w:t xml:space="preserve">三、  </w:t>
      </w:r>
      <w:r w:rsidR="00DD1D73" w:rsidRPr="009C687B">
        <w:rPr>
          <w:rFonts w:ascii="方正黑体_GBK" w:eastAsia="方正黑体_GBK" w:hAnsi="方正黑体_GBK" w:cs="方正黑体_GBK" w:hint="eastAsia"/>
          <w:sz w:val="32"/>
          <w:szCs w:val="32"/>
        </w:rPr>
        <w:t>政府采购</w:t>
      </w:r>
      <w:r w:rsidR="00DD1D73" w:rsidRPr="009C687B">
        <w:rPr>
          <w:rFonts w:ascii="方正黑体_GBK" w:eastAsia="方正黑体_GBK" w:hAnsi="方正黑体_GBK" w:cs="方正黑体_GBK" w:hint="eastAsia"/>
          <w:sz w:val="32"/>
          <w:szCs w:val="32"/>
        </w:rPr>
        <w:t>情况说明</w:t>
      </w:r>
    </w:p>
    <w:p w:rsidR="00DA2D6C" w:rsidRDefault="00DA2D6C" w:rsidP="00DA2D6C">
      <w:pPr>
        <w:widowControl/>
        <w:snapToGrid w:val="0"/>
        <w:spacing w:before="100" w:after="100" w:line="360" w:lineRule="auto"/>
        <w:ind w:firstLineChars="100" w:firstLine="320"/>
        <w:jc w:val="left"/>
        <w:rPr>
          <w:rFonts w:ascii="Times New Roman" w:eastAsia="方正仿宋_GBK" w:hAnsi="Times New Roman" w:cs="Times New Roman" w:hint="eastAsia"/>
          <w:sz w:val="32"/>
          <w:szCs w:val="32"/>
        </w:rPr>
      </w:pPr>
      <w:r w:rsidRPr="00DA2D6C">
        <w:rPr>
          <w:rFonts w:ascii="Times New Roman" w:eastAsia="方正仿宋_GBK" w:hAnsi="Times New Roman" w:cs="Times New Roman" w:hint="eastAsia"/>
          <w:sz w:val="32"/>
          <w:szCs w:val="32"/>
        </w:rPr>
        <w:t>盈江县总工会</w:t>
      </w:r>
      <w:r>
        <w:rPr>
          <w:rFonts w:ascii="Times New Roman" w:eastAsia="方正仿宋_GBK" w:hAnsi="Times New Roman" w:cs="Times New Roman" w:hint="eastAsia"/>
          <w:sz w:val="32"/>
          <w:szCs w:val="32"/>
        </w:rPr>
        <w:t>2016</w:t>
      </w:r>
      <w:r>
        <w:rPr>
          <w:rFonts w:ascii="Times New Roman" w:eastAsia="方正仿宋_GBK" w:hAnsi="Times New Roman" w:cs="Times New Roman" w:hint="eastAsia"/>
          <w:sz w:val="32"/>
          <w:szCs w:val="32"/>
        </w:rPr>
        <w:t>年、</w:t>
      </w:r>
      <w:r w:rsidRPr="00DA2D6C">
        <w:rPr>
          <w:rFonts w:ascii="Times New Roman" w:eastAsia="方正仿宋_GBK" w:hAnsi="Times New Roman" w:cs="Times New Roman" w:hint="eastAsia"/>
          <w:sz w:val="32"/>
          <w:szCs w:val="32"/>
        </w:rPr>
        <w:t>2017</w:t>
      </w:r>
      <w:r w:rsidR="00B63984" w:rsidRPr="00B63984">
        <w:rPr>
          <w:rFonts w:ascii="Times New Roman" w:eastAsia="方正仿宋_GBK" w:hAnsi="Times New Roman" w:cs="Times New Roman" w:hint="eastAsia"/>
          <w:sz w:val="32"/>
          <w:szCs w:val="32"/>
        </w:rPr>
        <w:t>年</w:t>
      </w:r>
      <w:r w:rsidR="00B63984">
        <w:rPr>
          <w:rFonts w:ascii="Times New Roman" w:eastAsia="方正仿宋_GBK" w:hAnsi="Times New Roman" w:cs="Times New Roman" w:hint="eastAsia"/>
          <w:sz w:val="32"/>
          <w:szCs w:val="32"/>
        </w:rPr>
        <w:t>无</w:t>
      </w:r>
      <w:r w:rsidR="00DD1D73" w:rsidRPr="00B63984">
        <w:rPr>
          <w:rFonts w:ascii="Times New Roman" w:eastAsia="方正仿宋_GBK" w:hAnsi="Times New Roman" w:cs="Times New Roman" w:hint="eastAsia"/>
          <w:sz w:val="32"/>
          <w:szCs w:val="32"/>
        </w:rPr>
        <w:t>政府采购</w:t>
      </w:r>
      <w:r w:rsidRPr="00DA2D6C">
        <w:rPr>
          <w:rFonts w:ascii="Times New Roman" w:eastAsia="方正仿宋_GBK" w:hAnsi="Times New Roman" w:cs="Times New Roman"/>
          <w:sz w:val="32"/>
          <w:szCs w:val="32"/>
        </w:rPr>
        <w:t>预算</w:t>
      </w:r>
      <w:r w:rsidR="00B63984">
        <w:rPr>
          <w:rFonts w:ascii="Times New Roman" w:eastAsia="方正仿宋_GBK" w:hAnsi="Times New Roman" w:cs="Times New Roman" w:hint="eastAsia"/>
          <w:sz w:val="32"/>
          <w:szCs w:val="32"/>
        </w:rPr>
        <w:t>数。</w:t>
      </w:r>
    </w:p>
    <w:p w:rsidR="00DB1584" w:rsidRPr="009C687B" w:rsidRDefault="009C687B" w:rsidP="00DA2D6C">
      <w:pPr>
        <w:widowControl/>
        <w:snapToGrid w:val="0"/>
        <w:spacing w:before="100" w:after="100" w:line="360" w:lineRule="auto"/>
        <w:ind w:firstLineChars="100" w:firstLine="320"/>
        <w:jc w:val="left"/>
        <w:rPr>
          <w:rFonts w:ascii="方正黑体_GBK" w:eastAsia="方正黑体_GBK" w:hAnsi="方正黑体_GBK" w:cs="方正黑体_GBK"/>
          <w:kern w:val="0"/>
          <w:sz w:val="32"/>
          <w:szCs w:val="32"/>
        </w:rPr>
      </w:pPr>
      <w:r w:rsidRPr="009C687B">
        <w:rPr>
          <w:rFonts w:ascii="方正黑体_GBK" w:eastAsia="方正黑体_GBK" w:hAnsi="方正黑体_GBK" w:cs="方正黑体_GBK" w:hint="eastAsia"/>
          <w:kern w:val="0"/>
          <w:sz w:val="32"/>
          <w:szCs w:val="32"/>
        </w:rPr>
        <w:t xml:space="preserve"> 四、</w:t>
      </w:r>
      <w:r w:rsidR="00DD1D73" w:rsidRPr="009C687B">
        <w:rPr>
          <w:rFonts w:ascii="方正黑体_GBK" w:eastAsia="方正黑体_GBK" w:hAnsi="方正黑体_GBK" w:cs="方正黑体_GBK" w:hint="eastAsia"/>
          <w:kern w:val="0"/>
          <w:sz w:val="32"/>
          <w:szCs w:val="32"/>
        </w:rPr>
        <w:t>名词解释</w:t>
      </w:r>
    </w:p>
    <w:p w:rsidR="00DB1584" w:rsidRDefault="00DD1D73">
      <w:pPr>
        <w:pStyle w:val="a5"/>
        <w:widowControl/>
        <w:spacing w:beforeAutospacing="0" w:after="225" w:afterAutospacing="0" w:line="360" w:lineRule="atLeast"/>
        <w:jc w:val="both"/>
        <w:rPr>
          <w:rFonts w:ascii="Times New Roman" w:eastAsia="方正仿宋_GBK" w:hAnsi="Times New Roman"/>
          <w:sz w:val="32"/>
          <w:szCs w:val="32"/>
        </w:rPr>
      </w:pPr>
      <w:r>
        <w:rPr>
          <w:rFonts w:ascii="Times New Roman" w:eastAsia="方正仿宋_GBK" w:hAnsi="Times New Roman"/>
          <w:sz w:val="32"/>
          <w:szCs w:val="32"/>
        </w:rPr>
        <w:t>1.</w:t>
      </w:r>
      <w:r>
        <w:rPr>
          <w:rStyle w:val="a6"/>
          <w:rFonts w:ascii="Times New Roman" w:eastAsia="方正仿宋_GBK" w:hAnsi="Times New Roman"/>
          <w:b w:val="0"/>
          <w:color w:val="000000"/>
          <w:sz w:val="32"/>
          <w:szCs w:val="32"/>
        </w:rPr>
        <w:t>财政拨款</w:t>
      </w:r>
      <w:r>
        <w:rPr>
          <w:rStyle w:val="a6"/>
          <w:rFonts w:ascii="Times New Roman" w:eastAsia="方正仿宋_GBK" w:hAnsi="Times New Roman" w:hint="eastAsia"/>
          <w:b w:val="0"/>
          <w:color w:val="000000"/>
          <w:sz w:val="32"/>
          <w:szCs w:val="32"/>
        </w:rPr>
        <w:t>（补助）</w:t>
      </w:r>
      <w:r>
        <w:rPr>
          <w:rStyle w:val="a6"/>
          <w:rFonts w:ascii="Times New Roman" w:eastAsia="方正仿宋_GBK" w:hAnsi="Times New Roman"/>
          <w:b w:val="0"/>
          <w:color w:val="000000"/>
          <w:sz w:val="32"/>
          <w:szCs w:val="32"/>
        </w:rPr>
        <w:t>收入</w:t>
      </w:r>
      <w:r>
        <w:rPr>
          <w:rFonts w:ascii="Times New Roman" w:eastAsia="方正仿宋_GBK" w:hAnsi="Times New Roman"/>
          <w:color w:val="000000"/>
          <w:sz w:val="32"/>
          <w:szCs w:val="32"/>
        </w:rPr>
        <w:t>指财政</w:t>
      </w:r>
      <w:r>
        <w:rPr>
          <w:rFonts w:ascii="Times New Roman" w:eastAsia="方正仿宋_GBK" w:hAnsi="Times New Roman" w:hint="eastAsia"/>
          <w:color w:val="000000"/>
          <w:sz w:val="32"/>
          <w:szCs w:val="32"/>
        </w:rPr>
        <w:t>部</w:t>
      </w:r>
      <w:proofErr w:type="gramStart"/>
      <w:r>
        <w:rPr>
          <w:rFonts w:ascii="Times New Roman" w:eastAsia="方正仿宋_GBK" w:hAnsi="Times New Roman" w:hint="eastAsia"/>
          <w:color w:val="000000"/>
          <w:sz w:val="32"/>
          <w:szCs w:val="32"/>
        </w:rPr>
        <w:t>门</w:t>
      </w:r>
      <w:r>
        <w:rPr>
          <w:rFonts w:ascii="Times New Roman" w:eastAsia="方正仿宋_GBK" w:hAnsi="Times New Roman"/>
          <w:color w:val="000000"/>
          <w:sz w:val="32"/>
          <w:szCs w:val="32"/>
        </w:rPr>
        <w:t>当年</w:t>
      </w:r>
      <w:proofErr w:type="gramEnd"/>
      <w:r>
        <w:rPr>
          <w:rFonts w:ascii="Times New Roman" w:eastAsia="方正仿宋_GBK" w:hAnsi="Times New Roman"/>
          <w:color w:val="000000"/>
          <w:sz w:val="32"/>
          <w:szCs w:val="32"/>
        </w:rPr>
        <w:t>拨付的资金。</w:t>
      </w:r>
      <w:r>
        <w:rPr>
          <w:rFonts w:ascii="Times New Roman" w:eastAsia="方正仿宋_GBK" w:hAnsi="Times New Roman"/>
          <w:color w:val="000000"/>
          <w:sz w:val="32"/>
          <w:szCs w:val="32"/>
        </w:rPr>
        <w:t xml:space="preserve"> </w:t>
      </w:r>
    </w:p>
    <w:p w:rsidR="00DB1584" w:rsidRDefault="00DD1D73">
      <w:pPr>
        <w:pStyle w:val="a5"/>
        <w:widowControl/>
        <w:spacing w:beforeAutospacing="0" w:after="225" w:afterAutospacing="0" w:line="360" w:lineRule="atLeast"/>
        <w:jc w:val="both"/>
        <w:rPr>
          <w:rFonts w:ascii="Times New Roman" w:eastAsia="方正仿宋_GBK" w:hAnsi="Times New Roman"/>
          <w:sz w:val="32"/>
          <w:szCs w:val="32"/>
        </w:rPr>
      </w:pPr>
      <w:r>
        <w:rPr>
          <w:rStyle w:val="a6"/>
          <w:rFonts w:ascii="Times New Roman" w:eastAsia="方正仿宋_GBK" w:hAnsi="Times New Roman"/>
          <w:b w:val="0"/>
          <w:bCs/>
          <w:color w:val="000000"/>
          <w:sz w:val="32"/>
          <w:szCs w:val="32"/>
        </w:rPr>
        <w:t>2.</w:t>
      </w:r>
      <w:r>
        <w:rPr>
          <w:rStyle w:val="a6"/>
          <w:rFonts w:ascii="Times New Roman" w:eastAsia="方正仿宋_GBK" w:hAnsi="Times New Roman"/>
          <w:b w:val="0"/>
          <w:bCs/>
          <w:color w:val="000000"/>
          <w:sz w:val="32"/>
          <w:szCs w:val="32"/>
        </w:rPr>
        <w:t>事业收入</w:t>
      </w:r>
      <w:r>
        <w:rPr>
          <w:rFonts w:ascii="Times New Roman" w:eastAsia="方正仿宋_GBK" w:hAnsi="Times New Roman"/>
          <w:color w:val="000000"/>
          <w:sz w:val="32"/>
          <w:szCs w:val="32"/>
        </w:rPr>
        <w:t>指事业单位开展业务活动取得的收入。</w:t>
      </w:r>
    </w:p>
    <w:p w:rsidR="00DB1584" w:rsidRDefault="00DD1D73">
      <w:pPr>
        <w:pStyle w:val="a5"/>
        <w:widowControl/>
        <w:spacing w:beforeAutospacing="0" w:after="225" w:afterAutospacing="0" w:line="360" w:lineRule="atLeast"/>
        <w:jc w:val="both"/>
        <w:rPr>
          <w:rFonts w:ascii="Times New Roman" w:eastAsia="方正仿宋_GBK" w:hAnsi="Times New Roman"/>
          <w:sz w:val="32"/>
          <w:szCs w:val="32"/>
        </w:rPr>
      </w:pPr>
      <w:r>
        <w:rPr>
          <w:rStyle w:val="a6"/>
          <w:rFonts w:ascii="Times New Roman" w:eastAsia="方正仿宋_GBK" w:hAnsi="Times New Roman"/>
          <w:b w:val="0"/>
          <w:bCs/>
          <w:color w:val="000000"/>
          <w:sz w:val="32"/>
          <w:szCs w:val="32"/>
        </w:rPr>
        <w:t>3.</w:t>
      </w:r>
      <w:r>
        <w:rPr>
          <w:rStyle w:val="a6"/>
          <w:rFonts w:ascii="Times New Roman" w:eastAsia="方正仿宋_GBK" w:hAnsi="Times New Roman"/>
          <w:b w:val="0"/>
          <w:bCs/>
          <w:color w:val="000000"/>
          <w:sz w:val="32"/>
          <w:szCs w:val="32"/>
        </w:rPr>
        <w:t>事业单位经营收入</w:t>
      </w:r>
      <w:r>
        <w:rPr>
          <w:rFonts w:ascii="Times New Roman" w:eastAsia="方正仿宋_GBK" w:hAnsi="Times New Roman"/>
          <w:color w:val="000000"/>
          <w:sz w:val="32"/>
          <w:szCs w:val="32"/>
        </w:rPr>
        <w:t>指事业单位在业务活动之外开展非独立核算经营活动取得的收入。</w:t>
      </w:r>
      <w:r>
        <w:rPr>
          <w:rFonts w:ascii="Times New Roman" w:eastAsia="方正仿宋_GBK" w:hAnsi="Times New Roman"/>
          <w:color w:val="000000"/>
          <w:sz w:val="32"/>
          <w:szCs w:val="32"/>
        </w:rPr>
        <w:t xml:space="preserve"> </w:t>
      </w:r>
    </w:p>
    <w:p w:rsidR="00DB1584" w:rsidRDefault="00DD1D73">
      <w:pPr>
        <w:pStyle w:val="a5"/>
        <w:widowControl/>
        <w:spacing w:beforeAutospacing="0" w:after="225" w:afterAutospacing="0" w:line="360" w:lineRule="atLeast"/>
        <w:jc w:val="both"/>
        <w:rPr>
          <w:rFonts w:ascii="Times New Roman" w:eastAsia="方正仿宋_GBK" w:hAnsi="Times New Roman"/>
          <w:color w:val="000000"/>
          <w:sz w:val="32"/>
          <w:szCs w:val="32"/>
        </w:rPr>
      </w:pPr>
      <w:r>
        <w:rPr>
          <w:rStyle w:val="a6"/>
          <w:rFonts w:ascii="Times New Roman" w:eastAsia="方正仿宋_GBK" w:hAnsi="Times New Roman"/>
          <w:b w:val="0"/>
          <w:bCs/>
          <w:color w:val="000000"/>
          <w:sz w:val="32"/>
          <w:szCs w:val="32"/>
        </w:rPr>
        <w:t>4.</w:t>
      </w:r>
      <w:r>
        <w:rPr>
          <w:rStyle w:val="a6"/>
          <w:rFonts w:ascii="Times New Roman" w:eastAsia="方正仿宋_GBK" w:hAnsi="Times New Roman"/>
          <w:b w:val="0"/>
          <w:bCs/>
          <w:color w:val="000000"/>
          <w:sz w:val="32"/>
          <w:szCs w:val="32"/>
        </w:rPr>
        <w:t>其他收入</w:t>
      </w:r>
      <w:r>
        <w:rPr>
          <w:rFonts w:ascii="Times New Roman" w:eastAsia="方正仿宋_GBK" w:hAnsi="Times New Roman"/>
          <w:color w:val="000000"/>
          <w:sz w:val="32"/>
          <w:szCs w:val="32"/>
        </w:rPr>
        <w:t>指预算单位在</w:t>
      </w:r>
      <w:r>
        <w:rPr>
          <w:rFonts w:ascii="Times New Roman" w:eastAsia="方正仿宋_GBK" w:hAnsi="Times New Roman"/>
          <w:color w:val="000000"/>
          <w:sz w:val="32"/>
          <w:szCs w:val="32"/>
        </w:rPr>
        <w:t>“</w:t>
      </w:r>
      <w:r>
        <w:rPr>
          <w:rFonts w:ascii="Times New Roman" w:eastAsia="方正仿宋_GBK" w:hAnsi="Times New Roman"/>
          <w:color w:val="000000"/>
          <w:sz w:val="32"/>
          <w:szCs w:val="32"/>
        </w:rPr>
        <w:t>财政拨款收入</w:t>
      </w:r>
      <w:r>
        <w:rPr>
          <w:rFonts w:ascii="Times New Roman" w:eastAsia="方正仿宋_GBK" w:hAnsi="Times New Roman"/>
          <w:color w:val="000000"/>
          <w:sz w:val="32"/>
          <w:szCs w:val="32"/>
        </w:rPr>
        <w:t>”</w:t>
      </w:r>
      <w:r>
        <w:rPr>
          <w:rFonts w:ascii="Times New Roman" w:eastAsia="方正仿宋_GBK" w:hAnsi="Times New Roman"/>
          <w:color w:val="000000"/>
          <w:sz w:val="32"/>
          <w:szCs w:val="32"/>
        </w:rPr>
        <w:t>、</w:t>
      </w:r>
      <w:r>
        <w:rPr>
          <w:rFonts w:ascii="Times New Roman" w:eastAsia="方正仿宋_GBK" w:hAnsi="Times New Roman"/>
          <w:color w:val="000000"/>
          <w:sz w:val="32"/>
          <w:szCs w:val="32"/>
        </w:rPr>
        <w:t>“</w:t>
      </w:r>
      <w:r>
        <w:rPr>
          <w:rFonts w:ascii="Times New Roman" w:eastAsia="方正仿宋_GBK" w:hAnsi="Times New Roman"/>
          <w:color w:val="000000"/>
          <w:sz w:val="32"/>
          <w:szCs w:val="32"/>
        </w:rPr>
        <w:t>事业收入</w:t>
      </w:r>
      <w:r>
        <w:rPr>
          <w:rFonts w:ascii="Times New Roman" w:eastAsia="方正仿宋_GBK" w:hAnsi="Times New Roman"/>
          <w:color w:val="000000"/>
          <w:sz w:val="32"/>
          <w:szCs w:val="32"/>
        </w:rPr>
        <w:t>”</w:t>
      </w:r>
      <w:r>
        <w:rPr>
          <w:rFonts w:ascii="Times New Roman" w:eastAsia="方正仿宋_GBK" w:hAnsi="Times New Roman"/>
          <w:color w:val="000000"/>
          <w:sz w:val="32"/>
          <w:szCs w:val="32"/>
        </w:rPr>
        <w:t>、</w:t>
      </w:r>
      <w:r>
        <w:rPr>
          <w:rFonts w:ascii="Times New Roman" w:eastAsia="方正仿宋_GBK" w:hAnsi="Times New Roman"/>
          <w:color w:val="000000"/>
          <w:sz w:val="32"/>
          <w:szCs w:val="32"/>
        </w:rPr>
        <w:t>“</w:t>
      </w:r>
      <w:r>
        <w:rPr>
          <w:rFonts w:ascii="Times New Roman" w:eastAsia="方正仿宋_GBK" w:hAnsi="Times New Roman"/>
          <w:color w:val="000000"/>
          <w:sz w:val="32"/>
          <w:szCs w:val="32"/>
        </w:rPr>
        <w:t>经营收入</w:t>
      </w:r>
      <w:r>
        <w:rPr>
          <w:rFonts w:ascii="Times New Roman" w:eastAsia="方正仿宋_GBK" w:hAnsi="Times New Roman"/>
          <w:color w:val="000000"/>
          <w:sz w:val="32"/>
          <w:szCs w:val="32"/>
        </w:rPr>
        <w:t>”</w:t>
      </w:r>
      <w:r>
        <w:rPr>
          <w:rFonts w:ascii="Times New Roman" w:eastAsia="方正仿宋_GBK" w:hAnsi="Times New Roman"/>
          <w:color w:val="000000"/>
          <w:sz w:val="32"/>
          <w:szCs w:val="32"/>
        </w:rPr>
        <w:t>之外取得的收入。</w:t>
      </w:r>
      <w:r>
        <w:rPr>
          <w:rFonts w:ascii="Times New Roman" w:eastAsia="方正仿宋_GBK" w:hAnsi="Times New Roman"/>
          <w:color w:val="000000"/>
          <w:sz w:val="32"/>
          <w:szCs w:val="32"/>
        </w:rPr>
        <w:t xml:space="preserve"> </w:t>
      </w:r>
    </w:p>
    <w:p w:rsidR="00DB1584" w:rsidRDefault="00DD1D73">
      <w:pPr>
        <w:pStyle w:val="a5"/>
        <w:widowControl/>
        <w:spacing w:beforeAutospacing="0" w:after="225" w:afterAutospacing="0" w:line="360" w:lineRule="atLeast"/>
        <w:jc w:val="both"/>
        <w:rPr>
          <w:rFonts w:ascii="Times New Roman" w:eastAsia="方正仿宋_GBK" w:hAnsi="Times New Roman"/>
          <w:color w:val="000000"/>
          <w:sz w:val="32"/>
          <w:szCs w:val="32"/>
        </w:rPr>
      </w:pPr>
      <w:r>
        <w:rPr>
          <w:rStyle w:val="a6"/>
          <w:rFonts w:ascii="Times New Roman" w:eastAsia="方正仿宋_GBK" w:hAnsi="Times New Roman"/>
          <w:b w:val="0"/>
          <w:bCs/>
          <w:color w:val="000000"/>
          <w:sz w:val="32"/>
          <w:szCs w:val="32"/>
        </w:rPr>
        <w:t>5.</w:t>
      </w:r>
      <w:r>
        <w:rPr>
          <w:rStyle w:val="a6"/>
          <w:rFonts w:ascii="Times New Roman" w:eastAsia="方正仿宋_GBK" w:hAnsi="Times New Roman"/>
          <w:b w:val="0"/>
          <w:bCs/>
          <w:color w:val="000000"/>
          <w:sz w:val="32"/>
          <w:szCs w:val="32"/>
        </w:rPr>
        <w:t>基本支出</w:t>
      </w:r>
      <w:r>
        <w:rPr>
          <w:rFonts w:ascii="Times New Roman" w:eastAsia="方正仿宋_GBK" w:hAnsi="Times New Roman"/>
          <w:color w:val="000000"/>
          <w:sz w:val="32"/>
          <w:szCs w:val="32"/>
        </w:rPr>
        <w:t>指为保障机构正常运转、完成日常工作任务而发生的人员支出和公用支出。</w:t>
      </w:r>
    </w:p>
    <w:p w:rsidR="00DB1584" w:rsidRDefault="00DD1D73">
      <w:pPr>
        <w:pStyle w:val="a5"/>
        <w:widowControl/>
        <w:spacing w:beforeAutospacing="0" w:after="225" w:afterAutospacing="0" w:line="360" w:lineRule="atLeast"/>
        <w:jc w:val="both"/>
        <w:rPr>
          <w:rFonts w:ascii="Times New Roman" w:eastAsia="方正仿宋_GBK" w:hAnsi="Times New Roman"/>
          <w:color w:val="000000"/>
          <w:sz w:val="32"/>
          <w:szCs w:val="32"/>
        </w:rPr>
      </w:pPr>
      <w:r>
        <w:rPr>
          <w:rStyle w:val="a6"/>
          <w:rFonts w:ascii="Times New Roman" w:eastAsia="方正仿宋_GBK" w:hAnsi="Times New Roman"/>
          <w:b w:val="0"/>
          <w:bCs/>
          <w:color w:val="000000"/>
          <w:sz w:val="32"/>
          <w:szCs w:val="32"/>
        </w:rPr>
        <w:t>6</w:t>
      </w:r>
      <w:r>
        <w:rPr>
          <w:rStyle w:val="a6"/>
          <w:rFonts w:ascii="Times New Roman" w:eastAsia="方正仿宋_GBK" w:hAnsi="Times New Roman" w:hint="eastAsia"/>
          <w:b w:val="0"/>
          <w:bCs/>
          <w:color w:val="000000"/>
          <w:sz w:val="32"/>
          <w:szCs w:val="32"/>
        </w:rPr>
        <w:t>.</w:t>
      </w:r>
      <w:r>
        <w:rPr>
          <w:rStyle w:val="a6"/>
          <w:rFonts w:ascii="Times New Roman" w:eastAsia="方正仿宋_GBK" w:hAnsi="Times New Roman"/>
          <w:b w:val="0"/>
          <w:bCs/>
          <w:color w:val="000000"/>
          <w:sz w:val="32"/>
          <w:szCs w:val="32"/>
        </w:rPr>
        <w:t>项目支出</w:t>
      </w:r>
      <w:r>
        <w:rPr>
          <w:rFonts w:ascii="Times New Roman" w:eastAsia="方正仿宋_GBK" w:hAnsi="Times New Roman"/>
          <w:color w:val="000000"/>
          <w:sz w:val="32"/>
          <w:szCs w:val="32"/>
        </w:rPr>
        <w:t>指在基本支出之外为完成相关行政任务和事业发展目标所发生的支出。</w:t>
      </w:r>
      <w:r>
        <w:rPr>
          <w:rFonts w:ascii="Times New Roman" w:eastAsia="方正仿宋_GBK" w:hAnsi="Times New Roman"/>
          <w:color w:val="000000"/>
          <w:sz w:val="32"/>
          <w:szCs w:val="32"/>
        </w:rPr>
        <w:t xml:space="preserve"> </w:t>
      </w:r>
    </w:p>
    <w:p w:rsidR="00DB1584" w:rsidRDefault="00DD1D73">
      <w:pPr>
        <w:widowControl/>
        <w:snapToGrid w:val="0"/>
        <w:spacing w:before="100" w:after="100" w:line="360" w:lineRule="auto"/>
        <w:ind w:firstLine="600"/>
        <w:jc w:val="left"/>
        <w:rPr>
          <w:rFonts w:ascii="Times New Roman" w:eastAsia="方正仿宋_GBK" w:hAnsi="Times New Roman" w:cs="Times New Roman"/>
          <w:sz w:val="32"/>
          <w:szCs w:val="32"/>
        </w:rPr>
      </w:pPr>
      <w:r>
        <w:rPr>
          <w:rFonts w:ascii="Times New Roman" w:eastAsia="方正仿宋_GBK" w:hAnsi="Times New Roman" w:cs="Times New Roman"/>
          <w:sz w:val="32"/>
          <w:szCs w:val="32"/>
        </w:rPr>
        <w:lastRenderedPageBreak/>
        <w:t>7.</w:t>
      </w:r>
      <w:r>
        <w:rPr>
          <w:rFonts w:ascii="Times New Roman" w:eastAsia="方正仿宋_GBK" w:hAnsi="Times New Roman" w:cs="Times New Roman"/>
          <w:sz w:val="32"/>
          <w:szCs w:val="32"/>
        </w:rPr>
        <w:t>机关运行经费</w:t>
      </w:r>
      <w:r>
        <w:rPr>
          <w:rFonts w:ascii="Times New Roman" w:eastAsia="方正仿宋_GBK" w:hAnsi="Times New Roman" w:cs="Times New Roman"/>
          <w:sz w:val="32"/>
          <w:szCs w:val="32"/>
        </w:rPr>
        <w:t>指行政单位和参照公务员法管理的事业单位使用一般公共预算财政拨款安排的基本支出中的日常公用经费支出。</w:t>
      </w:r>
      <w:r>
        <w:rPr>
          <w:rFonts w:ascii="Times New Roman" w:eastAsia="方正仿宋_GBK" w:hAnsi="Times New Roman" w:cs="Times New Roman"/>
          <w:color w:val="000000"/>
          <w:sz w:val="32"/>
          <w:szCs w:val="32"/>
        </w:rPr>
        <w:t>包括办公及印刷费、邮电费、差旅费、会议费、福利费、日常维修费、专用材料及一般设备购置费、办公用房水电费、办公用房取暖费、办公用房物业管理费、公务用车运行维护费以及其他费用。</w:t>
      </w:r>
    </w:p>
    <w:p w:rsidR="00DB1584" w:rsidRDefault="00DD1D73" w:rsidP="009C687B">
      <w:pPr>
        <w:widowControl/>
        <w:snapToGrid w:val="0"/>
        <w:spacing w:before="100" w:after="100" w:line="360" w:lineRule="auto"/>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sz w:val="32"/>
          <w:szCs w:val="32"/>
        </w:rPr>
        <w:t>8.</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三公</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w:t>
      </w:r>
      <w:r>
        <w:rPr>
          <w:rFonts w:ascii="Times New Roman" w:eastAsia="方正仿宋_GBK" w:hAnsi="Times New Roman" w:cs="Times New Roman"/>
          <w:sz w:val="32"/>
          <w:szCs w:val="32"/>
        </w:rPr>
        <w:t>公务用车和执法执勤用车；公务接待费，指单位按规定开支的各类公务接待（含外宾接待）支出。</w:t>
      </w:r>
    </w:p>
    <w:p w:rsidR="00DB1584" w:rsidRDefault="00DD1D73" w:rsidP="009C687B">
      <w:pPr>
        <w:widowControl/>
        <w:snapToGrid w:val="0"/>
        <w:spacing w:before="100" w:after="100" w:line="360" w:lineRule="auto"/>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sz w:val="32"/>
          <w:szCs w:val="32"/>
        </w:rPr>
        <w:t>9.</w:t>
      </w:r>
      <w:r>
        <w:rPr>
          <w:rFonts w:ascii="Times New Roman" w:eastAsia="方正仿宋_GBK" w:hAnsi="Times New Roman" w:cs="Times New Roman"/>
          <w:sz w:val="32"/>
          <w:szCs w:val="32"/>
        </w:rPr>
        <w:t>一般公共预算是对以税收为主体的财政收入，安排用于保障和改善民生、推动经济社会发展、维护国家安全、维护国家机构正常运转等方面的收支预算。</w:t>
      </w:r>
    </w:p>
    <w:p w:rsidR="00DB1584" w:rsidRDefault="00DD1D73" w:rsidP="009C687B">
      <w:pPr>
        <w:widowControl/>
        <w:snapToGrid w:val="0"/>
        <w:spacing w:before="100" w:after="100" w:line="360" w:lineRule="auto"/>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sz w:val="32"/>
          <w:szCs w:val="32"/>
        </w:rPr>
        <w:lastRenderedPageBreak/>
        <w:t>10.</w:t>
      </w:r>
      <w:r>
        <w:rPr>
          <w:rFonts w:ascii="Times New Roman" w:eastAsia="方正仿宋_GBK" w:hAnsi="Times New Roman" w:cs="Times New Roman"/>
          <w:sz w:val="32"/>
          <w:szCs w:val="32"/>
        </w:rPr>
        <w:t>非税收入是各级政府及其所属部门和单位依法利用行政权力、政府信誉、国家资源、国有资产或提供特定公共服务征收、收取、提取、募集的除税收和政府债务收入以外的财政收入。</w:t>
      </w:r>
    </w:p>
    <w:p w:rsidR="00DB1584" w:rsidRDefault="00DD1D73" w:rsidP="009C687B">
      <w:pPr>
        <w:widowControl/>
        <w:snapToGrid w:val="0"/>
        <w:spacing w:before="100" w:after="100" w:line="360" w:lineRule="auto"/>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sz w:val="32"/>
          <w:szCs w:val="32"/>
        </w:rPr>
        <w:t>11.</w:t>
      </w:r>
      <w:r>
        <w:rPr>
          <w:rFonts w:ascii="Times New Roman" w:eastAsia="方正仿宋_GBK" w:hAnsi="Times New Roman" w:cs="Times New Roman"/>
          <w:sz w:val="32"/>
          <w:szCs w:val="32"/>
        </w:rPr>
        <w:t>工资福利支出反映单位开支的在职职工和编制</w:t>
      </w:r>
      <w:proofErr w:type="gramStart"/>
      <w:r>
        <w:rPr>
          <w:rFonts w:ascii="Times New Roman" w:eastAsia="方正仿宋_GBK" w:hAnsi="Times New Roman" w:cs="Times New Roman"/>
          <w:sz w:val="32"/>
          <w:szCs w:val="32"/>
        </w:rPr>
        <w:t>外长期</w:t>
      </w:r>
      <w:proofErr w:type="gramEnd"/>
      <w:r>
        <w:rPr>
          <w:rFonts w:ascii="Times New Roman" w:eastAsia="方正仿宋_GBK" w:hAnsi="Times New Roman" w:cs="Times New Roman"/>
          <w:sz w:val="32"/>
          <w:szCs w:val="32"/>
        </w:rPr>
        <w:t>聘用人员的各类劳动报酬，以及为上述人员缴纳的各项社会保险费等。</w:t>
      </w:r>
    </w:p>
    <w:p w:rsidR="00DB1584" w:rsidRDefault="00DD1D73" w:rsidP="009C687B">
      <w:pPr>
        <w:widowControl/>
        <w:snapToGrid w:val="0"/>
        <w:spacing w:before="100" w:after="100" w:line="360" w:lineRule="auto"/>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sz w:val="32"/>
          <w:szCs w:val="32"/>
        </w:rPr>
        <w:t>12.</w:t>
      </w:r>
      <w:r>
        <w:rPr>
          <w:rFonts w:ascii="Times New Roman" w:eastAsia="方正仿宋_GBK" w:hAnsi="Times New Roman" w:cs="Times New Roman"/>
          <w:sz w:val="32"/>
          <w:szCs w:val="32"/>
        </w:rPr>
        <w:t>商品和服务支出反映单位购买商品和服务的支出（不包括用于购置固定资产的支出、战略性和应急储备支出）。</w:t>
      </w:r>
    </w:p>
    <w:p w:rsidR="00DB1584" w:rsidRDefault="00DD1D73" w:rsidP="009C687B">
      <w:pPr>
        <w:widowControl/>
        <w:snapToGrid w:val="0"/>
        <w:spacing w:before="100" w:after="100" w:line="360" w:lineRule="auto"/>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sz w:val="32"/>
          <w:szCs w:val="32"/>
        </w:rPr>
        <w:t>13.</w:t>
      </w:r>
      <w:r>
        <w:rPr>
          <w:rFonts w:ascii="Times New Roman" w:eastAsia="方正仿宋_GBK" w:hAnsi="Times New Roman" w:cs="Times New Roman"/>
          <w:sz w:val="32"/>
          <w:szCs w:val="32"/>
        </w:rPr>
        <w:t>对个人和家庭的补助反映政府用于对个人和家庭的补助支出。</w:t>
      </w:r>
    </w:p>
    <w:p w:rsidR="00DB1584" w:rsidRDefault="00DD1D73" w:rsidP="009C687B">
      <w:pPr>
        <w:widowControl/>
        <w:snapToGrid w:val="0"/>
        <w:spacing w:before="100" w:after="100" w:line="360" w:lineRule="auto"/>
        <w:ind w:firstLineChars="200" w:firstLine="640"/>
        <w:jc w:val="left"/>
        <w:rPr>
          <w:rFonts w:ascii="Times New Roman" w:eastAsia="方正仿宋_GBK" w:hAnsi="Times New Roman" w:cs="Times New Roman"/>
          <w:kern w:val="0"/>
          <w:sz w:val="32"/>
          <w:szCs w:val="32"/>
        </w:rPr>
      </w:pPr>
      <w:r>
        <w:rPr>
          <w:rFonts w:ascii="Times New Roman" w:eastAsia="方正仿宋_GBK" w:hAnsi="Times New Roman" w:cs="Times New Roman"/>
          <w:sz w:val="32"/>
          <w:szCs w:val="32"/>
        </w:rPr>
        <w:t>14.</w:t>
      </w:r>
      <w:r>
        <w:rPr>
          <w:rFonts w:ascii="Times New Roman" w:eastAsia="方正仿宋_GBK" w:hAnsi="Times New Roman" w:cs="Times New Roman"/>
          <w:sz w:val="32"/>
          <w:szCs w:val="32"/>
        </w:rPr>
        <w:t>政府采购是指各级国家机关、事业单位和团体组织，使用财政性资金采购依法制定的集中采购目录以内的或者采购限额标准以上的货物、工程和服务的行为。</w:t>
      </w:r>
    </w:p>
    <w:p w:rsidR="00DB1584" w:rsidRDefault="00DB1584">
      <w:pPr>
        <w:rPr>
          <w:rFonts w:ascii="Times New Roman" w:eastAsia="方正仿宋_GBK" w:hAnsi="Times New Roman" w:cs="Times New Roman"/>
          <w:sz w:val="32"/>
          <w:szCs w:val="32"/>
        </w:rPr>
      </w:pPr>
    </w:p>
    <w:sectPr w:rsidR="00DB158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1D73" w:rsidRDefault="00DD1D73">
      <w:r>
        <w:separator/>
      </w:r>
    </w:p>
  </w:endnote>
  <w:endnote w:type="continuationSeparator" w:id="0">
    <w:p w:rsidR="00DD1D73" w:rsidRDefault="00DD1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1D73" w:rsidRDefault="00DD1D73">
      <w:r>
        <w:separator/>
      </w:r>
    </w:p>
  </w:footnote>
  <w:footnote w:type="continuationSeparator" w:id="0">
    <w:p w:rsidR="00DD1D73" w:rsidRDefault="00DD1D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96E84"/>
    <w:multiLevelType w:val="hybridMultilevel"/>
    <w:tmpl w:val="1646DDA6"/>
    <w:lvl w:ilvl="0" w:tplc="B492C2A0">
      <w:start w:val="3"/>
      <w:numFmt w:val="japaneseCounting"/>
      <w:lvlText w:val="%1、"/>
      <w:lvlJc w:val="left"/>
      <w:pPr>
        <w:ind w:left="862" w:hanging="720"/>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
    <w:nsid w:val="31DB5057"/>
    <w:multiLevelType w:val="hybridMultilevel"/>
    <w:tmpl w:val="6BD098B0"/>
    <w:lvl w:ilvl="0" w:tplc="1CEE5E9E">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nsid w:val="59F9C2DE"/>
    <w:multiLevelType w:val="singleLevel"/>
    <w:tmpl w:val="59F9C2DE"/>
    <w:lvl w:ilvl="0">
      <w:start w:val="2"/>
      <w:numFmt w:val="chineseCounting"/>
      <w:suff w:val="nothing"/>
      <w:lvlText w:val="（%1）"/>
      <w:lvlJc w:val="left"/>
    </w:lvl>
  </w:abstractNum>
  <w:abstractNum w:abstractNumId="3">
    <w:nsid w:val="6CC520AE"/>
    <w:multiLevelType w:val="hybridMultilevel"/>
    <w:tmpl w:val="459CEB2E"/>
    <w:lvl w:ilvl="0" w:tplc="FB128254">
      <w:start w:val="4"/>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F62DDC"/>
    <w:rsid w:val="004A1DE8"/>
    <w:rsid w:val="009C687B"/>
    <w:rsid w:val="00B63984"/>
    <w:rsid w:val="00DA2D6C"/>
    <w:rsid w:val="00DB1584"/>
    <w:rsid w:val="00DD1D73"/>
    <w:rsid w:val="236567A0"/>
    <w:rsid w:val="2BEE3D88"/>
    <w:rsid w:val="30607584"/>
    <w:rsid w:val="3AF62DDC"/>
    <w:rsid w:val="3B7B21B7"/>
    <w:rsid w:val="77F86B51"/>
    <w:rsid w:val="79F83B50"/>
    <w:rsid w:val="7E1E2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pPr>
      <w:spacing w:beforeAutospacing="1" w:afterAutospacing="1"/>
      <w:ind w:firstLine="420"/>
      <w:jc w:val="left"/>
    </w:pPr>
    <w:rPr>
      <w:rFonts w:cs="Times New Roman"/>
      <w:kern w:val="0"/>
      <w:sz w:val="24"/>
    </w:rPr>
  </w:style>
  <w:style w:type="character" w:styleId="a6">
    <w:name w:val="Strong"/>
    <w:basedOn w:val="a0"/>
    <w:qFormat/>
    <w:rPr>
      <w:b/>
    </w:rPr>
  </w:style>
  <w:style w:type="paragraph" w:styleId="a7">
    <w:name w:val="List Paragraph"/>
    <w:basedOn w:val="a"/>
    <w:uiPriority w:val="99"/>
    <w:unhideWhenUsed/>
    <w:rsid w:val="009C687B"/>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pPr>
      <w:spacing w:beforeAutospacing="1" w:afterAutospacing="1"/>
      <w:ind w:firstLine="420"/>
      <w:jc w:val="left"/>
    </w:pPr>
    <w:rPr>
      <w:rFonts w:cs="Times New Roman"/>
      <w:kern w:val="0"/>
      <w:sz w:val="24"/>
    </w:rPr>
  </w:style>
  <w:style w:type="character" w:styleId="a6">
    <w:name w:val="Strong"/>
    <w:basedOn w:val="a0"/>
    <w:qFormat/>
    <w:rPr>
      <w:b/>
    </w:rPr>
  </w:style>
  <w:style w:type="paragraph" w:styleId="a7">
    <w:name w:val="List Paragraph"/>
    <w:basedOn w:val="a"/>
    <w:uiPriority w:val="99"/>
    <w:unhideWhenUsed/>
    <w:rsid w:val="009C687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97109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223</Words>
  <Characters>1277</Characters>
  <Application>Microsoft Office Word</Application>
  <DocSecurity>0</DocSecurity>
  <Lines>10</Lines>
  <Paragraphs>2</Paragraphs>
  <ScaleCrop>false</ScaleCrop>
  <Company>德宏州盈江县党政机关单位</Company>
  <LinksUpToDate>false</LinksUpToDate>
  <CharactersWithSpaces>1498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盈江县***2017年部门预算</dc:title>
  <dc:creator>盈江县财政局</dc:creator>
  <cp:lastModifiedBy>windows7</cp:lastModifiedBy>
  <cp:revision>4</cp:revision>
  <cp:lastPrinted>2017-11-01T13:36:00Z</cp:lastPrinted>
  <dcterms:created xsi:type="dcterms:W3CDTF">2017-11-01T12:31:00Z</dcterms:created>
  <dcterms:modified xsi:type="dcterms:W3CDTF">2017-11-08T09:55:00Z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