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ACF" w:rsidRDefault="0016729E" w:rsidP="006F1CEF">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盈江县林业局</w:t>
      </w:r>
      <w:r>
        <w:rPr>
          <w:rFonts w:ascii="方正小标宋_GBK" w:eastAsia="方正小标宋_GBK" w:hAnsi="方正小标宋_GBK" w:cs="方正小标宋_GBK" w:hint="eastAsia"/>
          <w:sz w:val="44"/>
          <w:szCs w:val="44"/>
        </w:rPr>
        <w:t>2017</w:t>
      </w:r>
      <w:r>
        <w:rPr>
          <w:rFonts w:ascii="方正小标宋_GBK" w:eastAsia="方正小标宋_GBK" w:hAnsi="方正小标宋_GBK" w:cs="方正小标宋_GBK" w:hint="eastAsia"/>
          <w:sz w:val="44"/>
          <w:szCs w:val="44"/>
        </w:rPr>
        <w:t>年部门预算</w:t>
      </w:r>
    </w:p>
    <w:p w:rsidR="002A0ACF" w:rsidRDefault="0016729E" w:rsidP="006F1CEF">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w:t>
      </w:r>
      <w:r>
        <w:rPr>
          <w:rFonts w:ascii="方正小标宋_GBK" w:eastAsia="方正小标宋_GBK" w:hAnsi="方正小标宋_GBK" w:cs="方正小标宋_GBK" w:hint="eastAsia"/>
          <w:sz w:val="44"/>
          <w:szCs w:val="44"/>
        </w:rPr>
        <w:t>名词解释</w:t>
      </w:r>
    </w:p>
    <w:p w:rsidR="002A0ACF" w:rsidRDefault="0016729E" w:rsidP="006F1CEF">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hint="eastAsia"/>
          <w:sz w:val="32"/>
          <w:szCs w:val="32"/>
        </w:rPr>
        <w:t>)</w:t>
      </w:r>
      <w:r>
        <w:rPr>
          <w:rFonts w:ascii="方正黑体_GBK" w:eastAsia="方正黑体_GBK" w:hAnsi="方正黑体_GBK" w:cs="方正黑体_GBK" w:hint="eastAsia"/>
          <w:sz w:val="32"/>
          <w:szCs w:val="32"/>
        </w:rPr>
        <w:t>机关运行经费支出情况</w:t>
      </w:r>
    </w:p>
    <w:p w:rsidR="006F1CEF" w:rsidRPr="006F1CEF" w:rsidRDefault="0016729E" w:rsidP="006F1CEF">
      <w:pPr>
        <w:widowControl/>
        <w:snapToGrid w:val="0"/>
        <w:spacing w:before="100" w:after="100" w:line="60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盈江县林业局</w:t>
      </w:r>
      <w:r w:rsidR="006F1CEF" w:rsidRPr="006F1CEF">
        <w:rPr>
          <w:rFonts w:ascii="Times New Roman" w:eastAsia="方正仿宋_GBK" w:hAnsi="Times New Roman" w:cs="Times New Roman" w:hint="eastAsia"/>
          <w:sz w:val="32"/>
          <w:szCs w:val="32"/>
        </w:rPr>
        <w:t>2017</w:t>
      </w:r>
      <w:r w:rsidR="006F1CEF" w:rsidRPr="006F1CEF">
        <w:rPr>
          <w:rFonts w:ascii="Times New Roman" w:eastAsia="方正仿宋_GBK" w:hAnsi="Times New Roman" w:cs="Times New Roman"/>
          <w:sz w:val="32"/>
          <w:szCs w:val="32"/>
        </w:rPr>
        <w:t>年部门预算机关运行经费支出</w:t>
      </w:r>
      <w:r w:rsidR="006F1CEF" w:rsidRPr="006F1CEF">
        <w:rPr>
          <w:rFonts w:ascii="Times New Roman" w:eastAsia="方正仿宋_GBK" w:hAnsi="Times New Roman" w:cs="Times New Roman" w:hint="eastAsia"/>
          <w:sz w:val="32"/>
          <w:szCs w:val="32"/>
        </w:rPr>
        <w:t>43.2</w:t>
      </w:r>
      <w:r w:rsidR="006F1CEF" w:rsidRPr="006F1CEF">
        <w:rPr>
          <w:rFonts w:ascii="Times New Roman" w:eastAsia="方正仿宋_GBK" w:hAnsi="Times New Roman" w:cs="Times New Roman"/>
          <w:sz w:val="32"/>
          <w:szCs w:val="32"/>
        </w:rPr>
        <w:t>万元，</w:t>
      </w:r>
      <w:r>
        <w:rPr>
          <w:rFonts w:ascii="Times New Roman" w:eastAsia="方正仿宋_GBK" w:hAnsi="Times New Roman" w:cs="Times New Roman" w:hint="eastAsia"/>
          <w:sz w:val="32"/>
          <w:szCs w:val="32"/>
        </w:rPr>
        <w:t>2016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部门预算</w:t>
      </w:r>
      <w:r>
        <w:rPr>
          <w:rFonts w:ascii="Times New Roman" w:eastAsia="方正仿宋_GBK" w:hAnsi="Times New Roman" w:cs="Times New Roman"/>
          <w:sz w:val="32"/>
          <w:szCs w:val="32"/>
        </w:rPr>
        <w:t>机关运行经费支出</w:t>
      </w:r>
      <w:r>
        <w:rPr>
          <w:rFonts w:ascii="Times New Roman" w:eastAsia="方正仿宋_GBK" w:hAnsi="Times New Roman" w:cs="Times New Roman" w:hint="eastAsia"/>
          <w:sz w:val="32"/>
          <w:szCs w:val="32"/>
        </w:rPr>
        <w:t>43.2</w:t>
      </w:r>
      <w:r>
        <w:rPr>
          <w:rFonts w:ascii="Times New Roman" w:eastAsia="方正仿宋_GBK" w:hAnsi="Times New Roman" w:cs="Times New Roman"/>
          <w:sz w:val="32"/>
          <w:szCs w:val="32"/>
        </w:rPr>
        <w:t>万元，</w:t>
      </w:r>
      <w:r>
        <w:rPr>
          <w:rFonts w:ascii="Times New Roman" w:eastAsia="方正仿宋_GBK" w:hAnsi="Times New Roman" w:cs="Times New Roman" w:hint="eastAsia"/>
          <w:kern w:val="0"/>
          <w:sz w:val="32"/>
          <w:szCs w:val="32"/>
        </w:rPr>
        <w:t>两年支出持平，主要用于</w:t>
      </w:r>
      <w:r w:rsidR="006F1CEF">
        <w:rPr>
          <w:rFonts w:ascii="Times New Roman" w:eastAsia="方正仿宋_GBK" w:hAnsi="Times New Roman" w:cs="Times New Roman" w:hint="eastAsia"/>
          <w:kern w:val="0"/>
          <w:sz w:val="32"/>
          <w:szCs w:val="32"/>
        </w:rPr>
        <w:t>单位</w:t>
      </w:r>
      <w:r w:rsidR="006F1CEF" w:rsidRPr="006F1CEF">
        <w:rPr>
          <w:rFonts w:ascii="Times New Roman" w:eastAsia="方正仿宋_GBK" w:hAnsi="Times New Roman" w:cs="Times New Roman"/>
          <w:kern w:val="0"/>
          <w:sz w:val="32"/>
          <w:szCs w:val="32"/>
        </w:rPr>
        <w:t>办公及印刷费、邮电费、差旅费、会议费、日常维修费、</w:t>
      </w:r>
      <w:r w:rsidR="006F1CEF">
        <w:rPr>
          <w:rFonts w:ascii="Times New Roman" w:eastAsia="方正仿宋_GBK" w:hAnsi="Times New Roman" w:cs="Times New Roman" w:hint="eastAsia"/>
          <w:kern w:val="0"/>
          <w:sz w:val="32"/>
          <w:szCs w:val="32"/>
        </w:rPr>
        <w:t>办公</w:t>
      </w:r>
      <w:r w:rsidR="006F1CEF" w:rsidRPr="006F1CEF">
        <w:rPr>
          <w:rFonts w:ascii="Times New Roman" w:eastAsia="方正仿宋_GBK" w:hAnsi="Times New Roman" w:cs="Times New Roman"/>
          <w:kern w:val="0"/>
          <w:sz w:val="32"/>
          <w:szCs w:val="32"/>
        </w:rPr>
        <w:t>设备购置费、办公用房水电费、</w:t>
      </w:r>
      <w:bookmarkStart w:id="0" w:name="_GoBack"/>
      <w:bookmarkEnd w:id="0"/>
      <w:r w:rsidR="006F1CEF" w:rsidRPr="006F1CEF">
        <w:rPr>
          <w:rFonts w:ascii="Times New Roman" w:eastAsia="方正仿宋_GBK" w:hAnsi="Times New Roman" w:cs="Times New Roman"/>
          <w:kern w:val="0"/>
          <w:sz w:val="32"/>
          <w:szCs w:val="32"/>
        </w:rPr>
        <w:t>办公用房物业管理费、公务用车运行维护费以及其他费用。</w:t>
      </w:r>
    </w:p>
    <w:p w:rsidR="002A0ACF" w:rsidRDefault="0016729E" w:rsidP="006F1CEF">
      <w:pPr>
        <w:widowControl/>
        <w:snapToGrid w:val="0"/>
        <w:spacing w:before="100" w:after="100" w:line="600" w:lineRule="exac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kern w:val="0"/>
          <w:sz w:val="32"/>
          <w:szCs w:val="32"/>
        </w:rPr>
        <w:t>差旅费、水电费等支出。</w:t>
      </w:r>
    </w:p>
    <w:p w:rsidR="002A0ACF" w:rsidRDefault="0016729E" w:rsidP="006F1CEF">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sz w:val="32"/>
          <w:szCs w:val="32"/>
        </w:rPr>
        <w:t>政府采购</w:t>
      </w:r>
      <w:r>
        <w:rPr>
          <w:rFonts w:ascii="方正黑体_GBK" w:eastAsia="方正黑体_GBK" w:hAnsi="方正黑体_GBK" w:cs="方正黑体_GBK" w:hint="eastAsia"/>
          <w:sz w:val="32"/>
          <w:szCs w:val="32"/>
        </w:rPr>
        <w:t>情况说明</w:t>
      </w:r>
    </w:p>
    <w:p w:rsidR="002A0ACF" w:rsidRDefault="0016729E">
      <w:pPr>
        <w:widowControl/>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Times New Roman" w:eastAsia="方正仿宋_GBK" w:hAnsi="Times New Roman" w:cs="Times New Roman" w:hint="eastAsia"/>
          <w:sz w:val="32"/>
          <w:szCs w:val="32"/>
        </w:rPr>
        <w:t>盈江县林业局</w:t>
      </w:r>
      <w:r>
        <w:rPr>
          <w:rFonts w:ascii="Times New Roman" w:eastAsia="方正仿宋_GBK" w:hAnsi="Times New Roman" w:cs="Times New Roman" w:hint="eastAsia"/>
          <w:sz w:val="32"/>
          <w:szCs w:val="32"/>
        </w:rPr>
        <w:t>2016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部门预算政府采购</w:t>
      </w:r>
      <w:r>
        <w:rPr>
          <w:rFonts w:ascii="Times New Roman" w:eastAsia="方正仿宋_GBK" w:hAnsi="Times New Roman" w:cs="Times New Roman"/>
          <w:sz w:val="32"/>
          <w:szCs w:val="32"/>
        </w:rPr>
        <w:t>经费</w:t>
      </w:r>
      <w:r>
        <w:rPr>
          <w:rFonts w:ascii="Times New Roman" w:eastAsia="方正仿宋_GBK" w:hAnsi="Times New Roman" w:cs="Times New Roman" w:hint="eastAsia"/>
          <w:sz w:val="32"/>
          <w:szCs w:val="32"/>
        </w:rPr>
        <w:t>与</w:t>
      </w:r>
      <w:r>
        <w:rPr>
          <w:rFonts w:ascii="Times New Roman" w:eastAsia="方正仿宋_GBK" w:hAnsi="Times New Roman" w:cs="Times New Roman" w:hint="eastAsia"/>
          <w:sz w:val="32"/>
          <w:szCs w:val="32"/>
        </w:rPr>
        <w:t>2017</w:t>
      </w:r>
      <w:r>
        <w:rPr>
          <w:rFonts w:ascii="Times New Roman" w:eastAsia="方正仿宋_GBK" w:hAnsi="Times New Roman" w:cs="Times New Roman" w:hint="eastAsia"/>
          <w:sz w:val="32"/>
          <w:szCs w:val="32"/>
        </w:rPr>
        <w:t>年</w:t>
      </w:r>
      <w:r>
        <w:rPr>
          <w:rFonts w:ascii="Times New Roman" w:eastAsia="方正仿宋_GBK" w:hAnsi="Times New Roman" w:cs="Times New Roman"/>
          <w:sz w:val="32"/>
          <w:szCs w:val="32"/>
        </w:rPr>
        <w:t>部门预算政府采购</w:t>
      </w:r>
      <w:r>
        <w:rPr>
          <w:rFonts w:ascii="Times New Roman" w:eastAsia="方正仿宋_GBK" w:hAnsi="Times New Roman" w:cs="Times New Roman"/>
          <w:sz w:val="32"/>
          <w:szCs w:val="32"/>
        </w:rPr>
        <w:t>经费</w:t>
      </w:r>
      <w:r>
        <w:rPr>
          <w:rFonts w:ascii="Times New Roman" w:eastAsia="方正仿宋_GBK" w:hAnsi="Times New Roman" w:cs="Times New Roman" w:hint="eastAsia"/>
          <w:sz w:val="32"/>
          <w:szCs w:val="32"/>
        </w:rPr>
        <w:t>无预算数。</w:t>
      </w:r>
    </w:p>
    <w:p w:rsidR="002A0ACF" w:rsidRDefault="0016729E">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w:t>
      </w:r>
      <w:proofErr w:type="gramStart"/>
      <w:r>
        <w:rPr>
          <w:rFonts w:ascii="Times New Roman" w:eastAsia="方正仿宋_GBK" w:hAnsi="Times New Roman" w:hint="eastAsia"/>
          <w:color w:val="000000"/>
          <w:sz w:val="32"/>
          <w:szCs w:val="32"/>
        </w:rPr>
        <w:t>门</w:t>
      </w:r>
      <w:r>
        <w:rPr>
          <w:rFonts w:ascii="Times New Roman" w:eastAsia="方正仿宋_GBK" w:hAnsi="Times New Roman"/>
          <w:color w:val="000000"/>
          <w:sz w:val="32"/>
          <w:szCs w:val="32"/>
        </w:rPr>
        <w:t>当年</w:t>
      </w:r>
      <w:proofErr w:type="gramEnd"/>
      <w:r>
        <w:rPr>
          <w:rFonts w:ascii="Times New Roman" w:eastAsia="方正仿宋_GBK" w:hAnsi="Times New Roman"/>
          <w:color w:val="000000"/>
          <w:sz w:val="32"/>
          <w:szCs w:val="32"/>
        </w:rPr>
        <w:t>拨付的资金。</w:t>
      </w:r>
      <w:r>
        <w:rPr>
          <w:rFonts w:ascii="Times New Roman" w:eastAsia="方正仿宋_GBK" w:hAnsi="Times New Roman"/>
          <w:color w:val="000000"/>
          <w:sz w:val="32"/>
          <w:szCs w:val="32"/>
        </w:rPr>
        <w:t xml:space="preserve"> </w:t>
      </w:r>
    </w:p>
    <w:p w:rsidR="002A0ACF" w:rsidRDefault="0016729E">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2</w:t>
      </w:r>
      <w:r>
        <w:rPr>
          <w:rStyle w:val="a6"/>
          <w:rFonts w:ascii="Times New Roman" w:eastAsia="方正仿宋_GBK" w:hAnsi="Times New Roman"/>
          <w:b w:val="0"/>
          <w:bCs/>
          <w:color w:val="000000"/>
          <w:sz w:val="32"/>
          <w:szCs w:val="32"/>
        </w:rPr>
        <w:t>.</w:t>
      </w:r>
      <w:r>
        <w:rPr>
          <w:rStyle w:val="a6"/>
          <w:rFonts w:ascii="Times New Roman" w:eastAsia="方正仿宋_GBK" w:hAnsi="Times New Roman"/>
          <w:b w:val="0"/>
          <w:bCs/>
          <w:color w:val="000000"/>
          <w:sz w:val="32"/>
          <w:szCs w:val="32"/>
        </w:rPr>
        <w:t>基本支出</w:t>
      </w:r>
      <w:r>
        <w:rPr>
          <w:rFonts w:ascii="Times New Roman" w:eastAsia="方正仿宋_GBK" w:hAnsi="Times New Roman"/>
          <w:color w:val="000000"/>
          <w:sz w:val="32"/>
          <w:szCs w:val="32"/>
        </w:rPr>
        <w:t>指为保障机构正常运转、完成日常工作任务而发生的人员支出和公用支出。</w:t>
      </w:r>
    </w:p>
    <w:p w:rsidR="002A0ACF" w:rsidRDefault="0016729E">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3.</w:t>
      </w:r>
      <w:r>
        <w:rPr>
          <w:rStyle w:val="a6"/>
          <w:rFonts w:ascii="Times New Roman" w:eastAsia="方正仿宋_GBK" w:hAnsi="Times New Roman"/>
          <w:b w:val="0"/>
          <w:bCs/>
          <w:color w:val="000000"/>
          <w:sz w:val="32"/>
          <w:szCs w:val="32"/>
        </w:rPr>
        <w:t>项目支出</w:t>
      </w:r>
      <w:r>
        <w:rPr>
          <w:rFonts w:ascii="Times New Roman" w:eastAsia="方正仿宋_GBK" w:hAnsi="Times New Roman"/>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2A0ACF" w:rsidRDefault="0016729E">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4</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机关运行经费</w:t>
      </w:r>
      <w:r>
        <w:rPr>
          <w:rFonts w:ascii="Times New Roman" w:eastAsia="方正仿宋_GBK" w:hAnsi="Times New Roman" w:cs="Times New Roman"/>
          <w:sz w:val="32"/>
          <w:szCs w:val="32"/>
        </w:rPr>
        <w:t>指行政单位和参照公务员法管理的事业单位使用一般公共预算财政拨款安排的基本支出中的日常公用经费支出。</w:t>
      </w:r>
      <w:r>
        <w:rPr>
          <w:rFonts w:ascii="Times New Roman" w:eastAsia="方正仿宋_GBK" w:hAnsi="Times New Roman" w:cs="Times New Roman"/>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一般公共预算是对以税收为主体的财政收入，安排用于保障和改善民生、推动经济社会发展、维护</w:t>
      </w:r>
      <w:r>
        <w:rPr>
          <w:rFonts w:ascii="Times New Roman" w:eastAsia="方正仿宋_GBK" w:hAnsi="Times New Roman" w:cs="Times New Roman"/>
          <w:sz w:val="32"/>
          <w:szCs w:val="32"/>
        </w:rPr>
        <w:t>国家安全、维护国家机构正常运转等方面的收支预算。</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7</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8</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工资福利支出反映单位开支的在职职工和编制</w:t>
      </w:r>
      <w:proofErr w:type="gramStart"/>
      <w:r>
        <w:rPr>
          <w:rFonts w:ascii="Times New Roman" w:eastAsia="方正仿宋_GBK" w:hAnsi="Times New Roman" w:cs="Times New Roman"/>
          <w:sz w:val="32"/>
          <w:szCs w:val="32"/>
        </w:rPr>
        <w:t>外长期</w:t>
      </w:r>
      <w:proofErr w:type="gramEnd"/>
      <w:r>
        <w:rPr>
          <w:rFonts w:ascii="Times New Roman" w:eastAsia="方正仿宋_GBK" w:hAnsi="Times New Roman" w:cs="Times New Roman"/>
          <w:sz w:val="32"/>
          <w:szCs w:val="32"/>
        </w:rPr>
        <w:t>聘用人员的各类劳动报酬，以及为上述人员缴纳的各项社会保险费等。</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9</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对个人和家庭的补助反映政府用于对个人和家庭的补助支出。</w:t>
      </w:r>
    </w:p>
    <w:p w:rsidR="002A0ACF" w:rsidRDefault="0016729E" w:rsidP="006F1CEF">
      <w:pPr>
        <w:widowControl/>
        <w:snapToGrid w:val="0"/>
        <w:spacing w:before="100" w:after="100" w:line="360" w:lineRule="auto"/>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11</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政府采购是指各级国家机关、事业单位和团体组织，使用财政性资金采购依法制定的集中采购目录以内的或者采购限额标准以上的货物、工程和服务的行为。</w:t>
      </w:r>
    </w:p>
    <w:p w:rsidR="002A0ACF" w:rsidRDefault="002A0ACF">
      <w:pPr>
        <w:rPr>
          <w:rFonts w:ascii="Times New Roman" w:eastAsia="方正仿宋_GBK" w:hAnsi="Times New Roman" w:cs="Times New Roman"/>
          <w:sz w:val="32"/>
          <w:szCs w:val="32"/>
        </w:rPr>
      </w:pPr>
    </w:p>
    <w:sectPr w:rsidR="002A0A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29E" w:rsidRDefault="0016729E">
      <w:r>
        <w:separator/>
      </w:r>
    </w:p>
  </w:endnote>
  <w:endnote w:type="continuationSeparator" w:id="0">
    <w:p w:rsidR="0016729E" w:rsidRDefault="0016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29E" w:rsidRDefault="0016729E">
      <w:r>
        <w:separator/>
      </w:r>
    </w:p>
  </w:footnote>
  <w:footnote w:type="continuationSeparator" w:id="0">
    <w:p w:rsidR="0016729E" w:rsidRDefault="00167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016729E"/>
    <w:rsid w:val="002A0ACF"/>
    <w:rsid w:val="006F1CEF"/>
    <w:rsid w:val="08A064E3"/>
    <w:rsid w:val="0DBE216D"/>
    <w:rsid w:val="16153606"/>
    <w:rsid w:val="236567A0"/>
    <w:rsid w:val="2BEE3D88"/>
    <w:rsid w:val="30607584"/>
    <w:rsid w:val="3AF62DDC"/>
    <w:rsid w:val="3B7B21B7"/>
    <w:rsid w:val="40EF3359"/>
    <w:rsid w:val="7253319C"/>
    <w:rsid w:val="77F86B51"/>
    <w:rsid w:val="79F83B50"/>
    <w:rsid w:val="7A2024FD"/>
    <w:rsid w:val="7AAA505B"/>
    <w:rsid w:val="7C5F1AD9"/>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160</Words>
  <Characters>913</Characters>
  <Application>Microsoft Office Word</Application>
  <DocSecurity>0</DocSecurity>
  <Lines>7</Lines>
  <Paragraphs>2</Paragraphs>
  <ScaleCrop>false</ScaleCrop>
  <Company>德宏州盈江县党政机关单位</Company>
  <LinksUpToDate>false</LinksUpToDate>
  <CharactersWithSpaces>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windows7</cp:lastModifiedBy>
  <cp:revision>2</cp:revision>
  <cp:lastPrinted>2017-11-01T13:36:00Z</cp:lastPrinted>
  <dcterms:created xsi:type="dcterms:W3CDTF">2017-11-01T12:31:00Z</dcterms:created>
  <dcterms:modified xsi:type="dcterms:W3CDTF">2017-11-07T08:57:00Z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