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line="72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国家税务总局盈江县税务局202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w:t>
      </w:r>
    </w:p>
    <w:p>
      <w:pPr>
        <w:keepNext w:val="0"/>
        <w:keepLines w:val="0"/>
        <w:pageBreakBefore w:val="0"/>
        <w:widowControl/>
        <w:kinsoku/>
        <w:wordWrap/>
        <w:overflowPunct/>
        <w:topLinePunct w:val="0"/>
        <w:autoSpaceDE/>
        <w:autoSpaceDN/>
        <w:bidi w:val="0"/>
        <w:adjustRightInd w:val="0"/>
        <w:snapToGrid/>
        <w:spacing w:line="72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政府信息公开工作年度报告</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小标宋简体" w:hAnsi="方正小标宋简体" w:eastAsia="方正小标宋简体" w:cs="方正小标宋简体"/>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一、总体情况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2"/>
          <w:sz w:val="32"/>
          <w:szCs w:val="32"/>
          <w:lang w:val="en-US" w:eastAsia="zh-CN"/>
        </w:rPr>
        <w:t>2025年，国家税务总局盈江县税务局（以下简称“盈江县税务局”）</w:t>
      </w:r>
      <w:r>
        <w:rPr>
          <w:rFonts w:hint="eastAsia" w:ascii="仿宋_GB2312" w:hAnsi="仿宋_GB2312" w:eastAsia="仿宋_GB2312" w:cs="仿宋_GB2312"/>
          <w:sz w:val="32"/>
          <w:szCs w:val="32"/>
        </w:rPr>
        <w:t>按照《中华人</w:t>
      </w:r>
      <w:r>
        <w:rPr>
          <w:rFonts w:hint="eastAsia" w:ascii="仿宋_GB2312" w:hAnsi="仿宋_GB2312" w:eastAsia="仿宋_GB2312" w:cs="仿宋_GB2312"/>
          <w:color w:val="000000"/>
          <w:sz w:val="32"/>
          <w:szCs w:val="32"/>
        </w:rPr>
        <w:t>民共和国政府信息公开条例》要求和</w:t>
      </w:r>
      <w:r>
        <w:rPr>
          <w:rFonts w:hint="eastAsia" w:ascii="仿宋_GB2312" w:hAnsi="仿宋_GB2312" w:eastAsia="仿宋_GB2312" w:cs="仿宋_GB2312"/>
          <w:sz w:val="32"/>
          <w:szCs w:val="32"/>
        </w:rPr>
        <w:t>国家税务总局、云南省税务局、德宏州委州政府</w:t>
      </w:r>
      <w:r>
        <w:rPr>
          <w:rFonts w:hint="eastAsia" w:ascii="仿宋_GB2312" w:hAnsi="仿宋_GB2312" w:eastAsia="仿宋_GB2312" w:cs="仿宋_GB2312"/>
          <w:sz w:val="32"/>
          <w:szCs w:val="32"/>
          <w:lang w:eastAsia="zh-CN"/>
        </w:rPr>
        <w:t>及德宏州税务局</w:t>
      </w:r>
      <w:r>
        <w:rPr>
          <w:rFonts w:hint="eastAsia" w:ascii="仿宋_GB2312" w:hAnsi="仿宋_GB2312" w:eastAsia="仿宋_GB2312" w:cs="仿宋_GB2312"/>
          <w:sz w:val="32"/>
          <w:szCs w:val="32"/>
        </w:rPr>
        <w:t>工作安排，</w:t>
      </w:r>
      <w:r>
        <w:rPr>
          <w:rFonts w:hint="eastAsia" w:ascii="仿宋_GB2312" w:hAnsi="仿宋_GB2312" w:eastAsia="仿宋_GB2312" w:cs="仿宋_GB2312"/>
          <w:sz w:val="32"/>
          <w:szCs w:val="32"/>
          <w:lang w:eastAsia="zh-CN"/>
        </w:rPr>
        <w:t>切实增强做好政府信息公开工作的责任感和使命感，</w:t>
      </w:r>
      <w:r>
        <w:rPr>
          <w:rFonts w:hint="eastAsia" w:ascii="仿宋_GB2312" w:hAnsi="仿宋_GB2312" w:eastAsia="仿宋_GB2312" w:cs="仿宋_GB2312"/>
          <w:sz w:val="32"/>
          <w:szCs w:val="32"/>
        </w:rPr>
        <w:t>大力推进信息公开工作，</w:t>
      </w:r>
      <w:r>
        <w:rPr>
          <w:rFonts w:hint="eastAsia" w:ascii="仿宋_GB2312" w:hAnsi="仿宋_GB2312" w:eastAsia="仿宋_GB2312" w:cs="仿宋_GB2312"/>
          <w:color w:val="000000"/>
          <w:sz w:val="32"/>
          <w:szCs w:val="32"/>
        </w:rPr>
        <w:t>保障纳税人、缴费人和社会公众的知情权、参与权和监督权，积极回应社会关切，</w:t>
      </w:r>
      <w:r>
        <w:rPr>
          <w:rFonts w:ascii="仿宋_GB2312" w:hAnsi="仿宋_GB2312" w:eastAsia="仿宋_GB2312" w:cs="仿宋_GB2312"/>
          <w:color w:val="000000"/>
          <w:sz w:val="32"/>
          <w:szCs w:val="32"/>
        </w:rPr>
        <w:t>不断</w:t>
      </w:r>
      <w:r>
        <w:rPr>
          <w:rFonts w:hint="eastAsia" w:ascii="仿宋_GB2312" w:hAnsi="仿宋_GB2312" w:eastAsia="仿宋_GB2312" w:cs="仿宋_GB2312"/>
          <w:color w:val="000000"/>
          <w:sz w:val="32"/>
          <w:szCs w:val="32"/>
        </w:rPr>
        <w:t>提高政务公开工作质效。</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宋体" w:eastAsia="楷体_GB2312"/>
          <w:kern w:val="0"/>
          <w:sz w:val="32"/>
          <w:szCs w:val="32"/>
        </w:rPr>
      </w:pPr>
      <w:r>
        <w:rPr>
          <w:rFonts w:hint="eastAsia" w:ascii="楷体_GB2312" w:hAnsi="宋体" w:eastAsia="楷体_GB2312"/>
          <w:kern w:val="0"/>
          <w:sz w:val="32"/>
          <w:szCs w:val="32"/>
        </w:rPr>
        <w:t>（一）主动公开</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kern w:val="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kern w:val="2"/>
          <w:sz w:val="32"/>
          <w:szCs w:val="32"/>
          <w:lang w:val="en-US" w:eastAsia="zh-CN"/>
        </w:rPr>
        <w:t>盈江县税务局</w:t>
      </w:r>
      <w:r>
        <w:rPr>
          <w:rFonts w:hint="eastAsia" w:ascii="仿宋_GB2312" w:hAnsi="仿宋_GB2312" w:eastAsia="仿宋_GB2312" w:cs="仿宋_GB2312"/>
          <w:color w:val="000000"/>
          <w:sz w:val="32"/>
          <w:szCs w:val="32"/>
        </w:rPr>
        <w:t>将税务部门网站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kern w:val="2"/>
          <w:sz w:val="32"/>
          <w:szCs w:val="32"/>
          <w:lang w:val="en-US" w:eastAsia="zh-CN"/>
        </w:rPr>
        <w:t>盈江县</w:t>
      </w:r>
      <w:r>
        <w:rPr>
          <w:rFonts w:hint="eastAsia" w:ascii="仿宋_GB2312" w:hAnsi="仿宋_GB2312" w:eastAsia="仿宋_GB2312" w:cs="仿宋_GB2312"/>
          <w:color w:val="000000"/>
          <w:sz w:val="32"/>
          <w:szCs w:val="32"/>
          <w:lang w:eastAsia="zh-CN"/>
        </w:rPr>
        <w:t>政府信息公开栏目及办税服务厅信息化大屏</w:t>
      </w:r>
      <w:r>
        <w:rPr>
          <w:rFonts w:hint="eastAsia" w:ascii="仿宋_GB2312" w:hAnsi="仿宋_GB2312" w:eastAsia="仿宋_GB2312" w:cs="仿宋_GB2312"/>
          <w:color w:val="000000"/>
          <w:sz w:val="32"/>
          <w:szCs w:val="32"/>
        </w:rPr>
        <w:t>作为信息公开的主要渠道</w:t>
      </w:r>
      <w:r>
        <w:rPr>
          <w:rFonts w:hint="eastAsia" w:ascii="仿宋_GB2312" w:hAnsi="仿宋_GB2312" w:eastAsia="仿宋_GB2312" w:cs="仿宋_GB2312"/>
          <w:color w:val="000000"/>
          <w:sz w:val="32"/>
          <w:szCs w:val="32"/>
          <w:lang w:eastAsia="zh-CN"/>
        </w:rPr>
        <w:t>，共</w:t>
      </w:r>
      <w:r>
        <w:rPr>
          <w:rFonts w:hint="eastAsia" w:ascii="仿宋_GB2312" w:hAnsi="宋体" w:eastAsia="仿宋_GB2312"/>
          <w:kern w:val="0"/>
          <w:sz w:val="32"/>
          <w:szCs w:val="32"/>
        </w:rPr>
        <w:t>主动公开信</w:t>
      </w:r>
      <w:r>
        <w:rPr>
          <w:rFonts w:hint="eastAsia" w:ascii="仿宋_GB2312" w:hAnsi="宋体" w:eastAsia="仿宋_GB2312"/>
          <w:color w:val="auto"/>
          <w:kern w:val="0"/>
          <w:sz w:val="32"/>
          <w:szCs w:val="32"/>
        </w:rPr>
        <w:t>息</w:t>
      </w:r>
      <w:r>
        <w:rPr>
          <w:rFonts w:hint="eastAsia" w:ascii="仿宋_GB2312" w:hAnsi="宋体" w:eastAsia="仿宋_GB2312"/>
          <w:color w:val="auto"/>
          <w:kern w:val="0"/>
          <w:sz w:val="32"/>
          <w:szCs w:val="32"/>
          <w:lang w:val="en-US" w:eastAsia="zh-CN"/>
        </w:rPr>
        <w:t>19</w:t>
      </w:r>
      <w:r>
        <w:rPr>
          <w:rFonts w:hint="eastAsia" w:ascii="仿宋_GB2312" w:hAnsi="宋体" w:eastAsia="仿宋_GB2312"/>
          <w:color w:val="auto"/>
          <w:kern w:val="0"/>
          <w:sz w:val="32"/>
          <w:szCs w:val="32"/>
        </w:rPr>
        <w:t>条，其中：</w:t>
      </w:r>
      <w:r>
        <w:rPr>
          <w:rFonts w:hint="eastAsia" w:ascii="仿宋_GB2312" w:hAnsi="仿宋_GB2312" w:eastAsia="仿宋_GB2312" w:cs="仿宋_GB2312"/>
          <w:color w:val="auto"/>
          <w:kern w:val="2"/>
          <w:sz w:val="32"/>
          <w:szCs w:val="32"/>
          <w:lang w:val="en-US" w:eastAsia="zh-CN"/>
        </w:rPr>
        <w:t>盈江县</w:t>
      </w:r>
      <w:r>
        <w:rPr>
          <w:rFonts w:hint="eastAsia" w:ascii="仿宋_GB2312" w:hAnsi="宋体" w:eastAsia="仿宋_GB2312"/>
          <w:color w:val="auto"/>
          <w:kern w:val="0"/>
          <w:sz w:val="32"/>
          <w:szCs w:val="32"/>
        </w:rPr>
        <w:t>人民政府信息公开栏目公开</w:t>
      </w:r>
      <w:r>
        <w:rPr>
          <w:rFonts w:hint="eastAsia" w:ascii="仿宋_GB2312" w:hAnsi="宋体" w:eastAsia="仿宋_GB2312"/>
          <w:color w:val="auto"/>
          <w:kern w:val="0"/>
          <w:sz w:val="32"/>
          <w:szCs w:val="32"/>
          <w:lang w:val="en-US" w:eastAsia="zh-CN"/>
        </w:rPr>
        <w:t>5</w:t>
      </w:r>
      <w:r>
        <w:rPr>
          <w:rFonts w:hint="eastAsia" w:ascii="仿宋_GB2312" w:hAnsi="宋体" w:eastAsia="仿宋_GB2312"/>
          <w:color w:val="auto"/>
          <w:kern w:val="0"/>
          <w:sz w:val="32"/>
          <w:szCs w:val="32"/>
        </w:rPr>
        <w:t>条信息；云</w:t>
      </w:r>
      <w:r>
        <w:rPr>
          <w:rFonts w:hint="eastAsia" w:ascii="仿宋_GB2312" w:hAnsi="宋体" w:eastAsia="仿宋_GB2312"/>
          <w:kern w:val="0"/>
          <w:sz w:val="32"/>
          <w:szCs w:val="32"/>
        </w:rPr>
        <w:t>南省税务局门户网站县市局频道“县市局通知公告”</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条</w:t>
      </w:r>
      <w:r>
        <w:rPr>
          <w:rFonts w:hint="eastAsia" w:ascii="仿宋_GB2312" w:hAnsi="宋体" w:eastAsia="仿宋_GB2312"/>
          <w:kern w:val="0"/>
          <w:sz w:val="32"/>
          <w:szCs w:val="32"/>
          <w:lang w:eastAsia="zh-CN"/>
        </w:rPr>
        <w:t>；办税服务厅信息化大屏</w:t>
      </w:r>
      <w:r>
        <w:rPr>
          <w:rFonts w:hint="eastAsia" w:ascii="仿宋_GB2312" w:hAnsi="宋体" w:eastAsia="仿宋_GB2312"/>
          <w:kern w:val="0"/>
          <w:sz w:val="32"/>
          <w:szCs w:val="32"/>
          <w:lang w:val="en-US" w:eastAsia="zh-CN"/>
        </w:rPr>
        <w:t>12条</w:t>
      </w:r>
      <w:r>
        <w:rPr>
          <w:rFonts w:hint="eastAsia" w:ascii="仿宋_GB2312" w:hAnsi="宋体"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宋体" w:eastAsia="楷体_GB2312"/>
          <w:kern w:val="0"/>
          <w:sz w:val="32"/>
          <w:szCs w:val="32"/>
        </w:rPr>
      </w:pPr>
      <w:r>
        <w:rPr>
          <w:rFonts w:hint="eastAsia" w:ascii="楷体_GB2312" w:hAnsi="宋体" w:eastAsia="楷体_GB2312"/>
          <w:kern w:val="0"/>
          <w:sz w:val="32"/>
          <w:szCs w:val="32"/>
        </w:rPr>
        <w:t>（二）依申请公开</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rPr>
        <w:t>年，未收到政府信息公开申请。</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宋体" w:eastAsia="楷体_GB2312"/>
          <w:kern w:val="0"/>
          <w:sz w:val="32"/>
          <w:szCs w:val="32"/>
        </w:rPr>
      </w:pPr>
      <w:r>
        <w:rPr>
          <w:rFonts w:hint="eastAsia" w:ascii="楷体_GB2312" w:hAnsi="宋体" w:eastAsia="楷体_GB2312"/>
          <w:kern w:val="0"/>
          <w:sz w:val="32"/>
          <w:szCs w:val="32"/>
        </w:rPr>
        <w:t>（三）政府信息管理</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auto"/>
          <w:lang w:val="en-US" w:eastAsia="zh-CN" w:bidi="ar"/>
        </w:rPr>
        <w:t>盈江县税务局严格按照《中华人民共和国政府信息公开条例》相关要求，完善政府信息公开发布审核机制，按照“谁起草，谁解读”的原则，加强对政府信息工作的组织领导，强化政策文件解读工作。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宋体" w:eastAsia="楷体_GB2312"/>
          <w:kern w:val="0"/>
          <w:sz w:val="32"/>
          <w:szCs w:val="32"/>
        </w:rPr>
      </w:pPr>
      <w:r>
        <w:rPr>
          <w:rFonts w:hint="eastAsia" w:ascii="楷体_GB2312" w:hAnsi="宋体" w:eastAsia="楷体_GB2312"/>
          <w:kern w:val="0"/>
          <w:sz w:val="32"/>
          <w:szCs w:val="32"/>
        </w:rPr>
        <w:t>（四）政府信息公开平台建设</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kern w:val="0"/>
          <w:sz w:val="32"/>
          <w:szCs w:val="32"/>
        </w:rPr>
      </w:pPr>
      <w:r>
        <w:rPr>
          <w:rFonts w:hint="eastAsia" w:ascii="仿宋_GB2312" w:hAnsi="仿宋_GB2312" w:eastAsia="仿宋_GB2312" w:cs="仿宋_GB2312"/>
          <w:color w:val="auto"/>
          <w:kern w:val="0"/>
          <w:sz w:val="32"/>
          <w:szCs w:val="32"/>
          <w:lang w:val="en-US" w:eastAsia="zh-CN"/>
        </w:rPr>
        <w:t>依托税务门户网站和盈江县人民政府信息公开网站开展政府信息公开工作，主动更新公开内容，保障人民群众“应知尽知”。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宋体" w:eastAsia="楷体_GB2312"/>
          <w:kern w:val="0"/>
          <w:sz w:val="32"/>
          <w:szCs w:val="32"/>
        </w:rPr>
      </w:pPr>
      <w:r>
        <w:rPr>
          <w:rFonts w:hint="eastAsia" w:ascii="楷体_GB2312" w:hAnsi="宋体" w:eastAsia="楷体_GB2312"/>
          <w:kern w:val="0"/>
          <w:sz w:val="32"/>
          <w:szCs w:val="32"/>
        </w:rPr>
        <w:t>（五）监督保障方面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sz w:val="32"/>
          <w:szCs w:val="32"/>
        </w:rPr>
      </w:pPr>
      <w:r>
        <w:rPr>
          <w:rFonts w:hint="eastAsia" w:ascii="仿宋_GB2312" w:hAnsi="宋体" w:eastAsia="仿宋_GB2312"/>
          <w:kern w:val="0"/>
          <w:sz w:val="32"/>
          <w:szCs w:val="32"/>
        </w:rPr>
        <w:t>加强组织领导</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明确政务公开职责，增强工作力量，确保政府信息公开工作落到实处，定期对网站公开内容进行检查，及时对发现的问题进行整改，切实做好政府信息公开相关工作。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二、主动公开政府信息情况</w:t>
      </w:r>
    </w:p>
    <w:tbl>
      <w:tblPr>
        <w:tblStyle w:val="6"/>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1"/>
        <w:gridCol w:w="2431"/>
        <w:gridCol w:w="2431"/>
        <w:gridCol w:w="2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735"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信息内容</w:t>
            </w:r>
          </w:p>
        </w:tc>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本年制发件数</w:t>
            </w:r>
          </w:p>
        </w:tc>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本年废止件数</w:t>
            </w:r>
          </w:p>
        </w:tc>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规章</w:t>
            </w:r>
          </w:p>
        </w:tc>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0</w:t>
            </w:r>
          </w:p>
        </w:tc>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0</w:t>
            </w:r>
          </w:p>
        </w:tc>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Calibri" w:hAnsi="Calibri" w:cs="Calibri" w:eastAsiaTheme="minorEastAsia"/>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行政规范性文件</w:t>
            </w:r>
          </w:p>
        </w:tc>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0</w:t>
            </w:r>
          </w:p>
        </w:tc>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0</w:t>
            </w:r>
          </w:p>
        </w:tc>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eastAsiaTheme="minorEastAsia"/>
                <w:kern w:val="0"/>
                <w:sz w:val="21"/>
                <w:szCs w:val="21"/>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735"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信息内容</w:t>
            </w:r>
          </w:p>
        </w:tc>
        <w:tc>
          <w:tcPr>
            <w:tcW w:w="730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highlight w:val="none"/>
                <w:lang w:val="en-US" w:eastAsia="zh-CN" w:bidi="ar"/>
              </w:rPr>
              <w:t>行政许可</w:t>
            </w:r>
          </w:p>
        </w:tc>
        <w:tc>
          <w:tcPr>
            <w:tcW w:w="730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color w:val="auto"/>
                <w:kern w:val="0"/>
                <w:sz w:val="21"/>
                <w:szCs w:val="21"/>
                <w:highlight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735"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信息内容</w:t>
            </w:r>
          </w:p>
        </w:tc>
        <w:tc>
          <w:tcPr>
            <w:tcW w:w="730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highlight w:val="none"/>
                <w:lang w:val="en-US" w:eastAsia="zh-CN" w:bidi="ar"/>
              </w:rPr>
              <w:t>行政处罚</w:t>
            </w:r>
          </w:p>
        </w:tc>
        <w:tc>
          <w:tcPr>
            <w:tcW w:w="730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auto"/>
                <w:kern w:val="0"/>
                <w:sz w:val="20"/>
                <w:szCs w:val="20"/>
                <w:highlight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行政强制</w:t>
            </w:r>
          </w:p>
        </w:tc>
        <w:tc>
          <w:tcPr>
            <w:tcW w:w="730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735"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信息内容</w:t>
            </w:r>
          </w:p>
        </w:tc>
        <w:tc>
          <w:tcPr>
            <w:tcW w:w="730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4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行政事业性收费</w:t>
            </w:r>
          </w:p>
        </w:tc>
        <w:tc>
          <w:tcPr>
            <w:tcW w:w="730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lang w:val="en-US" w:eastAsia="zh-CN" w:bidi="ar"/>
              </w:rPr>
              <w:t> </w:t>
            </w:r>
            <w:r>
              <w:rPr>
                <w:rFonts w:hint="eastAsia" w:ascii="宋体" w:hAnsi="宋体" w:eastAsia="宋体" w:cs="宋体"/>
                <w:kern w:val="0"/>
                <w:sz w:val="20"/>
                <w:szCs w:val="20"/>
                <w:lang w:val="en-US" w:eastAsia="zh-CN" w:bidi="ar"/>
              </w:rPr>
              <w:t>0</w:t>
            </w:r>
          </w:p>
        </w:tc>
      </w:tr>
    </w:tbl>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三、收到和处理政府信息公开申请情况</w:t>
      </w:r>
    </w:p>
    <w:tbl>
      <w:tblPr>
        <w:tblStyle w:val="6"/>
        <w:tblW w:w="993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2"/>
        <w:gridCol w:w="928"/>
        <w:gridCol w:w="3396"/>
        <w:gridCol w:w="671"/>
        <w:gridCol w:w="671"/>
        <w:gridCol w:w="671"/>
        <w:gridCol w:w="671"/>
        <w:gridCol w:w="671"/>
        <w:gridCol w:w="731"/>
        <w:gridCol w:w="7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15" w:type="dxa"/>
            <w:gridSpan w:val="3"/>
            <w:vMerge w:val="restart"/>
            <w:tcBorders>
              <w:top w:val="outset" w:color="auto" w:sz="8" w:space="0"/>
              <w:left w:val="outset" w:color="auto" w:sz="8" w:space="0"/>
              <w:bottom w:val="outset" w:color="auto" w:sz="8" w:space="0"/>
              <w:right w:val="outset"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5"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15" w:type="dxa"/>
            <w:gridSpan w:val="3"/>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67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3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75" w:type="dxa"/>
            <w:vMerge w:val="restart"/>
            <w:tcBorders>
              <w:top w:val="outset" w:color="auto" w:sz="8" w:space="0"/>
              <w:left w:val="outset" w:color="auto" w:sz="8" w:space="0"/>
              <w:bottom w:val="outset" w:color="auto" w:sz="8" w:space="0"/>
              <w:right w:val="outset"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15" w:type="dxa"/>
            <w:gridSpan w:val="3"/>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6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75"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1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1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33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433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restart"/>
            <w:tcBorders>
              <w:top w:val="outset" w:color="auto" w:sz="8" w:space="0"/>
              <w:left w:val="outset" w:color="auto" w:sz="8" w:space="0"/>
              <w:bottom w:val="outset" w:color="auto" w:sz="8" w:space="0"/>
              <w:right w:val="outset"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restart"/>
            <w:tcBorders>
              <w:top w:val="outset" w:color="auto" w:sz="8" w:space="0"/>
              <w:left w:val="outset" w:color="auto" w:sz="8" w:space="0"/>
              <w:bottom w:val="outset" w:color="auto" w:sz="8" w:space="0"/>
              <w:right w:val="outset"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restart"/>
            <w:tcBorders>
              <w:top w:val="outset" w:color="auto" w:sz="8" w:space="0"/>
              <w:left w:val="outset" w:color="auto" w:sz="8" w:space="0"/>
              <w:bottom w:val="outset" w:color="auto" w:sz="8" w:space="0"/>
              <w:right w:val="outset"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outset" w:color="auto" w:sz="8" w:space="0"/>
              <w:left w:val="outset" w:color="auto" w:sz="8" w:space="0"/>
              <w:bottom w:val="outset" w:color="auto" w:sz="8" w:space="0"/>
              <w:right w:val="outset"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75" w:type="dxa"/>
            <w:tcBorders>
              <w:top w:val="outset" w:color="auto" w:sz="8" w:space="0"/>
              <w:left w:val="outset" w:color="auto" w:sz="8" w:space="0"/>
              <w:bottom w:val="outset" w:color="auto" w:sz="8" w:space="0"/>
              <w:right w:val="outset"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outset" w:color="auto" w:sz="8" w:space="0"/>
              <w:left w:val="outset" w:color="auto" w:sz="8" w:space="0"/>
              <w:bottom w:val="outset" w:color="auto" w:sz="8" w:space="0"/>
              <w:right w:val="outset"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outset" w:color="auto" w:sz="8" w:space="0"/>
              <w:left w:val="outset" w:color="auto" w:sz="8" w:space="0"/>
              <w:bottom w:val="outset" w:color="auto" w:sz="8" w:space="0"/>
              <w:right w:val="outset"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outset" w:color="auto" w:sz="8" w:space="0"/>
              <w:left w:val="outset" w:color="auto" w:sz="8" w:space="0"/>
              <w:bottom w:val="outset" w:color="auto" w:sz="8" w:space="0"/>
              <w:right w:val="outset"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outset" w:color="auto" w:sz="8" w:space="0"/>
              <w:left w:val="outset" w:color="auto" w:sz="8" w:space="0"/>
              <w:bottom w:val="outset" w:color="auto" w:sz="8" w:space="0"/>
              <w:right w:val="outset"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outset" w:color="auto" w:sz="8" w:space="0"/>
              <w:left w:val="outset" w:color="auto" w:sz="8" w:space="0"/>
              <w:bottom w:val="outset" w:color="auto" w:sz="8" w:space="0"/>
              <w:right w:val="outset"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outset" w:color="auto" w:sz="8" w:space="0"/>
              <w:left w:val="outset" w:color="auto" w:sz="8" w:space="0"/>
              <w:bottom w:val="outset" w:color="auto" w:sz="8" w:space="0"/>
              <w:right w:val="outset"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restart"/>
            <w:tcBorders>
              <w:top w:val="outset" w:color="auto" w:sz="8" w:space="0"/>
              <w:left w:val="outset" w:color="auto" w:sz="8" w:space="0"/>
              <w:bottom w:val="outset" w:color="auto" w:sz="8" w:space="0"/>
              <w:right w:val="outset"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4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930" w:type="dxa"/>
            <w:vMerge w:val="continue"/>
            <w:tcBorders>
              <w:top w:val="outset" w:color="auto" w:sz="8" w:space="0"/>
              <w:left w:val="outset" w:color="auto" w:sz="8" w:space="0"/>
              <w:bottom w:val="outset" w:color="auto" w:sz="8" w:space="0"/>
              <w:right w:val="outset" w:color="auto" w:sz="8" w:space="0"/>
            </w:tcBorders>
            <w:shd w:val="clear" w:color="auto" w:fill="auto"/>
            <w:vAlign w:val="center"/>
          </w:tcPr>
          <w:p>
            <w:pPr>
              <w:rPr>
                <w:rFonts w:hint="eastAsia" w:ascii="宋体"/>
                <w:sz w:val="24"/>
                <w:szCs w:val="24"/>
              </w:rPr>
            </w:pPr>
          </w:p>
        </w:tc>
        <w:tc>
          <w:tcPr>
            <w:tcW w:w="34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433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1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75"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0</w:t>
            </w:r>
          </w:p>
        </w:tc>
      </w:tr>
    </w:tbl>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四、政府信息公开行政复议、行政诉讼情况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5"/>
        <w:gridCol w:w="645"/>
        <w:gridCol w:w="646"/>
        <w:gridCol w:w="646"/>
        <w:gridCol w:w="661"/>
        <w:gridCol w:w="646"/>
        <w:gridCol w:w="646"/>
        <w:gridCol w:w="646"/>
        <w:gridCol w:w="646"/>
        <w:gridCol w:w="661"/>
        <w:gridCol w:w="646"/>
        <w:gridCol w:w="646"/>
        <w:gridCol w:w="646"/>
        <w:gridCol w:w="646"/>
        <w:gridCol w:w="6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3240"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95"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4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0"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64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64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64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64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 0</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 0</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 0</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 0</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 0</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 0</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0</w:t>
            </w:r>
          </w:p>
        </w:tc>
      </w:tr>
    </w:tbl>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五、存在的主要问题及改进情况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宋体" w:eastAsia="楷体_GB2312"/>
          <w:kern w:val="0"/>
          <w:sz w:val="32"/>
          <w:szCs w:val="32"/>
          <w:lang w:val="en-US" w:eastAsia="zh-CN"/>
        </w:rPr>
      </w:pPr>
      <w:r>
        <w:rPr>
          <w:rFonts w:hint="eastAsia" w:ascii="楷体_GB2312" w:hAnsi="宋体" w:eastAsia="楷体_GB2312"/>
          <w:kern w:val="0"/>
          <w:sz w:val="32"/>
          <w:szCs w:val="32"/>
          <w:lang w:val="en-US" w:eastAsia="zh-CN"/>
        </w:rPr>
        <w:t>（一）存在问题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宋体" w:eastAsia="仿宋_GB2312"/>
          <w:kern w:val="0"/>
          <w:sz w:val="32"/>
          <w:szCs w:val="32"/>
        </w:rPr>
      </w:pPr>
      <w:r>
        <w:rPr>
          <w:rFonts w:hint="eastAsia" w:ascii="仿宋_GB2312" w:hAnsi="宋体" w:eastAsia="仿宋_GB2312"/>
          <w:kern w:val="0"/>
          <w:sz w:val="32"/>
          <w:szCs w:val="32"/>
          <w:lang w:val="en-US" w:eastAsia="zh-CN"/>
        </w:rPr>
        <w:t>2025年盈江县税务局政府信息公开工作未出现影响或可能影响社会稳定、扰乱社会管理秩序的虚假或者不完整信息，未发生因政府信息未公开或者公开不及时而造成的上访或群众投诉事件，但仍存在一些问题。一是部分公开存在错字、漏字等问题，政务公开“精细化”管理方面需要进一步加强；二是与税收工作结合不够紧密，公开内容需进一步丰富。三是政务公开手段还需进一步创新。</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宋体" w:eastAsia="楷体_GB2312"/>
          <w:kern w:val="0"/>
          <w:sz w:val="32"/>
          <w:szCs w:val="32"/>
          <w:lang w:val="en-US" w:eastAsia="zh-CN"/>
        </w:rPr>
      </w:pPr>
      <w:r>
        <w:rPr>
          <w:rFonts w:hint="eastAsia" w:ascii="楷体_GB2312" w:hAnsi="宋体" w:eastAsia="楷体_GB2312"/>
          <w:kern w:val="0"/>
          <w:sz w:val="32"/>
          <w:szCs w:val="32"/>
          <w:lang w:val="en-US" w:eastAsia="zh-CN"/>
        </w:rPr>
        <w:t>（二）改进情况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一是加强组织领导，进一步细化政务公开领导小组工作职责，严格按照上级文件要求，进一步规范做好政府信息公开工作；二是加强宣传，加强政府信息公开的审核工作，严格把关，确保公开信息的准确性、真实性；三是加强工作人员对《中华人民共和国政府信息公开条例》的学习，提高工作人员素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六、其他需要报告的事项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ascii="仿宋_GB2312" w:hAnsi="宋体" w:eastAsia="仿宋_GB2312"/>
          <w:kern w:val="0"/>
          <w:sz w:val="32"/>
          <w:szCs w:val="32"/>
        </w:rPr>
        <w:t>收取信息处理费情况：202</w:t>
      </w: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rPr>
        <w:t>年度</w:t>
      </w:r>
      <w:r>
        <w:rPr>
          <w:rFonts w:hint="eastAsia" w:ascii="仿宋_GB2312" w:hAnsi="宋体" w:eastAsia="仿宋_GB2312"/>
          <w:kern w:val="0"/>
          <w:sz w:val="32"/>
          <w:szCs w:val="32"/>
          <w:lang w:eastAsia="zh-CN"/>
        </w:rPr>
        <w:t>本单位</w:t>
      </w:r>
      <w:r>
        <w:rPr>
          <w:rFonts w:hint="eastAsia" w:ascii="仿宋_GB2312" w:hAnsi="宋体" w:eastAsia="仿宋_GB2312"/>
          <w:kern w:val="0"/>
          <w:sz w:val="32"/>
          <w:szCs w:val="32"/>
        </w:rPr>
        <w:t>未收取信息处理费。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p>
    <w:p/>
    <w:sectPr>
      <w:headerReference r:id="rId3" w:type="default"/>
      <w:footerReference r:id="rId4" w:type="default"/>
      <w:pgSz w:w="11906" w:h="16838"/>
      <w:pgMar w:top="1440" w:right="1451" w:bottom="1440" w:left="145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WZlMTI3NDM3OGFmNDNlMTYwYjA3YmQwN2ZlODAifQ=="/>
  </w:docVars>
  <w:rsids>
    <w:rsidRoot w:val="00000000"/>
    <w:rsid w:val="013110FB"/>
    <w:rsid w:val="079C7D6E"/>
    <w:rsid w:val="0BA96350"/>
    <w:rsid w:val="0CD6347D"/>
    <w:rsid w:val="14E61AB6"/>
    <w:rsid w:val="208F791D"/>
    <w:rsid w:val="2A8D0764"/>
    <w:rsid w:val="2F51613D"/>
    <w:rsid w:val="316441B3"/>
    <w:rsid w:val="34DD0071"/>
    <w:rsid w:val="480B048B"/>
    <w:rsid w:val="4DED4019"/>
    <w:rsid w:val="4FEB5B70"/>
    <w:rsid w:val="5AED1C6C"/>
    <w:rsid w:val="5D5A27D1"/>
    <w:rsid w:val="6DAC2AC7"/>
    <w:rsid w:val="6EB334B3"/>
    <w:rsid w:val="7A1C3803"/>
    <w:rsid w:val="BA03A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2025-01-20T08:34:00Z</dcterms:created>
  <dc:creator>Administrator</dc:creator>
  <cp:lastModifiedBy>陈雯敏</cp:lastModifiedBy>
  <cp:lastPrinted>2025-01-20T15:09:00Z</cp:lastPrinted>
  <dcterms:modified xsi:type="dcterms:W3CDTF">2026-01-20T08:56:13Z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B4A386E016BA4C3CBD24B7E525D7E81D_12</vt:lpwstr>
  </property>
</Properties>
</file>