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Times New Roman" w:hAnsi="Times New Roman" w:eastAsia="方正小标宋简体"/>
          <w:sz w:val="44"/>
          <w:szCs w:val="44"/>
        </w:rPr>
      </w:pPr>
      <w:r>
        <w:rPr>
          <w:rFonts w:ascii="Times New Roman" w:hAnsi="Times New Roman" w:eastAsia="方正小标宋简体"/>
          <w:sz w:val="44"/>
          <w:szCs w:val="44"/>
        </w:rPr>
        <w:t>行政许可事项实施规范</w:t>
      </w:r>
    </w:p>
    <w:p>
      <w:pPr>
        <w:spacing w:line="560" w:lineRule="exact"/>
        <w:jc w:val="center"/>
        <w:outlineLvl w:val="0"/>
        <w:rPr>
          <w:rFonts w:ascii="Times New Roman" w:hAnsi="Times New Roman" w:eastAsia="方正小标宋简体"/>
          <w:sz w:val="44"/>
          <w:szCs w:val="44"/>
        </w:rPr>
      </w:pPr>
      <w:r>
        <w:rPr>
          <w:rFonts w:ascii="Times New Roman" w:hAnsi="Times New Roman" w:eastAsia="方正小标宋简体"/>
          <w:sz w:val="44"/>
          <w:szCs w:val="44"/>
        </w:rPr>
        <w:t>（基本要素）</w:t>
      </w:r>
    </w:p>
    <w:p>
      <w:pPr>
        <w:spacing w:line="560" w:lineRule="exact"/>
        <w:jc w:val="center"/>
        <w:outlineLvl w:val="0"/>
        <w:rPr>
          <w:rFonts w:ascii="Times New Roman" w:hAnsi="Times New Roman"/>
          <w:sz w:val="28"/>
          <w:szCs w:val="28"/>
        </w:rPr>
      </w:pP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一、行政许可事项名称：</w:t>
      </w:r>
    </w:p>
    <w:p>
      <w:pPr>
        <w:spacing w:line="560" w:lineRule="exact"/>
        <w:ind w:firstLine="640" w:firstLineChars="200"/>
        <w:outlineLvl w:val="1"/>
        <w:rPr>
          <w:rFonts w:ascii="Times New Roman" w:hAnsi="Times New Roman" w:eastAsia="仿宋"/>
          <w:sz w:val="32"/>
          <w:szCs w:val="32"/>
        </w:rPr>
      </w:pPr>
      <w:r>
        <w:rPr>
          <w:rFonts w:ascii="Times New Roman" w:hAnsi="Times New Roman" w:eastAsia="仿宋"/>
          <w:sz w:val="32"/>
          <w:szCs w:val="32"/>
        </w:rPr>
        <w:t>边境地区出入境通行证核发</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二、主管部门：</w:t>
      </w:r>
    </w:p>
    <w:p>
      <w:pPr>
        <w:spacing w:line="560" w:lineRule="exact"/>
        <w:ind w:firstLine="640" w:firstLineChars="200"/>
        <w:outlineLvl w:val="1"/>
        <w:rPr>
          <w:rFonts w:ascii="Times New Roman" w:hAnsi="Times New Roman" w:eastAsia="仿宋"/>
          <w:sz w:val="32"/>
          <w:szCs w:val="32"/>
        </w:rPr>
      </w:pPr>
      <w:r>
        <w:rPr>
          <w:rFonts w:hint="eastAsia" w:ascii="Times New Roman" w:hAnsi="Times New Roman" w:eastAsia="仿宋"/>
          <w:sz w:val="32"/>
          <w:szCs w:val="32"/>
        </w:rPr>
        <w:t>德宏边境管理支队</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三、实施机关：</w:t>
      </w:r>
    </w:p>
    <w:p>
      <w:pPr>
        <w:pStyle w:val="2"/>
        <w:ind w:firstLine="640" w:firstLineChars="200"/>
        <w:rPr>
          <w:rFonts w:ascii="Times New Roman" w:hAnsi="Times New Roman" w:eastAsia="仿宋"/>
          <w:sz w:val="32"/>
          <w:szCs w:val="32"/>
        </w:rPr>
      </w:pPr>
      <w:r>
        <w:rPr>
          <w:rFonts w:hint="eastAsia" w:ascii="Times New Roman" w:hAnsi="Times New Roman" w:eastAsia="仿宋"/>
          <w:sz w:val="32"/>
          <w:szCs w:val="32"/>
        </w:rPr>
        <w:t>德宏边境管理支队；边境管理大队及其授权的边境派出所</w:t>
      </w:r>
    </w:p>
    <w:p>
      <w:pPr>
        <w:pStyle w:val="2"/>
        <w:ind w:firstLine="640" w:firstLineChars="200"/>
        <w:rPr>
          <w:rFonts w:ascii="Times New Roman" w:hAnsi="Times New Roman" w:eastAsia="黑体"/>
          <w:sz w:val="32"/>
          <w:szCs w:val="32"/>
        </w:rPr>
      </w:pPr>
      <w:r>
        <w:rPr>
          <w:rFonts w:ascii="Times New Roman" w:hAnsi="Times New Roman" w:eastAsia="黑体"/>
          <w:sz w:val="32"/>
          <w:szCs w:val="32"/>
        </w:rPr>
        <w:t>四、设定和实施依据：</w:t>
      </w:r>
    </w:p>
    <w:p>
      <w:pPr>
        <w:spacing w:line="560" w:lineRule="exact"/>
        <w:ind w:firstLine="640" w:firstLineChars="200"/>
        <w:outlineLvl w:val="1"/>
        <w:rPr>
          <w:rFonts w:ascii="Times New Roman" w:hAnsi="Times New Roman" w:eastAsia="仿宋"/>
          <w:sz w:val="32"/>
          <w:szCs w:val="32"/>
        </w:rPr>
      </w:pPr>
      <w:r>
        <w:rPr>
          <w:rFonts w:ascii="Times New Roman" w:hAnsi="Times New Roman" w:eastAsia="仿宋"/>
          <w:sz w:val="32"/>
          <w:szCs w:val="32"/>
        </w:rPr>
        <w:t>《国务院对确需保留的行政审批项目设定行政许可的决定》</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五、子项：</w:t>
      </w:r>
    </w:p>
    <w:p>
      <w:pPr>
        <w:spacing w:line="560" w:lineRule="exact"/>
        <w:ind w:firstLine="640" w:firstLineChars="200"/>
        <w:outlineLvl w:val="1"/>
        <w:rPr>
          <w:rFonts w:ascii="Times New Roman" w:hAnsi="Times New Roman" w:eastAsia="仿宋"/>
          <w:sz w:val="32"/>
          <w:szCs w:val="32"/>
        </w:rPr>
      </w:pPr>
      <w:r>
        <w:rPr>
          <w:rFonts w:hint="eastAsia" w:ascii="Times New Roman" w:hAnsi="Times New Roman" w:eastAsia="仿宋"/>
          <w:sz w:val="32"/>
          <w:szCs w:val="32"/>
        </w:rPr>
        <w:t>1.</w:t>
      </w:r>
      <w:r>
        <w:rPr>
          <w:rFonts w:ascii="Times New Roman" w:hAnsi="Times New Roman" w:eastAsia="仿宋"/>
          <w:sz w:val="32"/>
          <w:szCs w:val="32"/>
        </w:rPr>
        <w:t>.中华人民共和国中缅边境地区出入境通行证（</w:t>
      </w:r>
      <w:r>
        <w:rPr>
          <w:rFonts w:hint="eastAsia" w:ascii="Times New Roman" w:hAnsi="Times New Roman" w:eastAsia="仿宋"/>
          <w:sz w:val="32"/>
          <w:szCs w:val="32"/>
        </w:rPr>
        <w:t>州级权限</w:t>
      </w:r>
      <w:r>
        <w:rPr>
          <w:rFonts w:ascii="Times New Roman" w:hAnsi="Times New Roman" w:eastAsia="仿宋"/>
          <w:sz w:val="32"/>
          <w:szCs w:val="32"/>
        </w:rPr>
        <w:t>）</w:t>
      </w:r>
    </w:p>
    <w:p>
      <w:pPr>
        <w:spacing w:line="560" w:lineRule="exact"/>
        <w:ind w:firstLine="640" w:firstLineChars="200"/>
        <w:outlineLvl w:val="1"/>
        <w:rPr>
          <w:rFonts w:ascii="Times New Roman" w:hAnsi="Times New Roman" w:eastAsia="仿宋"/>
          <w:sz w:val="32"/>
          <w:szCs w:val="32"/>
        </w:rPr>
      </w:pPr>
      <w:r>
        <w:rPr>
          <w:rFonts w:hint="eastAsia" w:ascii="Times New Roman" w:hAnsi="Times New Roman" w:eastAsia="仿宋"/>
          <w:sz w:val="32"/>
          <w:szCs w:val="32"/>
        </w:rPr>
        <w:t>2</w:t>
      </w:r>
      <w:r>
        <w:rPr>
          <w:rFonts w:ascii="Times New Roman" w:hAnsi="Times New Roman" w:eastAsia="仿宋"/>
          <w:sz w:val="32"/>
          <w:szCs w:val="32"/>
        </w:rPr>
        <w:t>.中华人民共和国中缅边境地区出入境通行证（</w:t>
      </w:r>
      <w:r>
        <w:rPr>
          <w:rFonts w:hint="eastAsia" w:ascii="Times New Roman" w:hAnsi="Times New Roman" w:eastAsia="仿宋"/>
          <w:sz w:val="32"/>
          <w:szCs w:val="32"/>
        </w:rPr>
        <w:t>县级权限</w:t>
      </w:r>
      <w:r>
        <w:rPr>
          <w:rFonts w:ascii="Times New Roman" w:hAnsi="Times New Roman" w:eastAsia="仿宋"/>
          <w:sz w:val="32"/>
          <w:szCs w:val="32"/>
        </w:rPr>
        <w:t>）</w:t>
      </w:r>
    </w:p>
    <w:p>
      <w:pPr>
        <w:spacing w:line="560" w:lineRule="exact"/>
        <w:ind w:firstLine="640" w:firstLineChars="200"/>
        <w:outlineLvl w:val="1"/>
        <w:rPr>
          <w:rFonts w:ascii="Times New Roman" w:hAnsi="Times New Roman" w:eastAsia="仿宋"/>
          <w:sz w:val="32"/>
          <w:szCs w:val="32"/>
        </w:rPr>
      </w:pPr>
      <w:r>
        <w:rPr>
          <w:rFonts w:hint="eastAsia" w:ascii="Times New Roman" w:hAnsi="Times New Roman" w:eastAsia="仿宋"/>
          <w:sz w:val="32"/>
          <w:szCs w:val="32"/>
        </w:rPr>
        <w:t>3</w:t>
      </w:r>
      <w:r>
        <w:rPr>
          <w:rFonts w:ascii="Times New Roman" w:hAnsi="Times New Roman" w:eastAsia="仿宋"/>
          <w:sz w:val="32"/>
          <w:szCs w:val="32"/>
        </w:rPr>
        <w:t>.中华人民共和国中缅边境地区出入境通行证（</w:t>
      </w:r>
      <w:r>
        <w:rPr>
          <w:rFonts w:hint="eastAsia" w:ascii="Times New Roman" w:hAnsi="Times New Roman" w:eastAsia="仿宋"/>
          <w:sz w:val="32"/>
          <w:szCs w:val="32"/>
        </w:rPr>
        <w:t>乡级权限</w:t>
      </w:r>
      <w:r>
        <w:rPr>
          <w:rFonts w:ascii="Times New Roman" w:hAnsi="Times New Roman" w:eastAsia="仿宋"/>
          <w:sz w:val="32"/>
          <w:szCs w:val="32"/>
        </w:rPr>
        <w:t>）</w:t>
      </w:r>
    </w:p>
    <w:p>
      <w:pPr>
        <w:spacing w:line="560" w:lineRule="exact"/>
        <w:jc w:val="center"/>
        <w:rPr>
          <w:rFonts w:ascii="Times New Roman" w:hAnsi="Times New Roman" w:eastAsia="方正小标宋简体"/>
          <w:sz w:val="44"/>
          <w:szCs w:val="44"/>
        </w:rPr>
      </w:pPr>
      <w:r>
        <w:rPr>
          <w:rFonts w:ascii="Times New Roman" w:hAnsi="Times New Roman" w:eastAsia="仿宋"/>
          <w:sz w:val="32"/>
          <w:szCs w:val="32"/>
        </w:rPr>
        <w:br w:type="page"/>
      </w:r>
      <w:r>
        <w:rPr>
          <w:rFonts w:ascii="Times New Roman" w:hAnsi="Times New Roman" w:eastAsia="方正小标宋简体"/>
          <w:spacing w:val="-6"/>
          <w:sz w:val="44"/>
          <w:szCs w:val="44"/>
        </w:rPr>
        <w:t>中华人民共和国中缅边境地区出入境通行证</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（云南部分边境管理支队）【000163104016】</w:t>
      </w:r>
    </w:p>
    <w:p>
      <w:pPr>
        <w:spacing w:line="560" w:lineRule="exact"/>
        <w:outlineLvl w:val="1"/>
        <w:rPr>
          <w:rFonts w:ascii="Times New Roman" w:hAnsi="Times New Roman" w:eastAsia="黑体"/>
          <w:sz w:val="32"/>
          <w:szCs w:val="32"/>
        </w:rPr>
      </w:pP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一、基本要素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1.行政许可事项名称及编码</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边境地区出入境通行证核发【00016310400Y】</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2.行政许可事项子项名称及编码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中华人民共和国中缅边境地区出入境通行证【000163104016】</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3.行政许可事项业务办理项名称及编码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中华人民共和国中缅边境地区出入境通行证</w:t>
      </w:r>
      <w:r>
        <w:rPr>
          <w:rFonts w:hint="eastAsia" w:ascii="Times New Roman" w:hAnsi="Times New Roman" w:eastAsia="仿宋"/>
          <w:sz w:val="32"/>
          <w:szCs w:val="32"/>
        </w:rPr>
        <w:t>【</w:t>
      </w:r>
      <w:r>
        <w:rPr>
          <w:rFonts w:ascii="Times New Roman" w:hAnsi="Times New Roman" w:eastAsia="仿宋"/>
          <w:sz w:val="32"/>
          <w:szCs w:val="32"/>
        </w:rPr>
        <w:t>00016310401601</w:t>
      </w:r>
      <w:r>
        <w:rPr>
          <w:rFonts w:hint="eastAsia" w:ascii="Times New Roman" w:hAnsi="Times New Roman" w:eastAsia="仿宋"/>
          <w:sz w:val="32"/>
          <w:szCs w:val="32"/>
        </w:rPr>
        <w:t>】</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4.设定依据</w:t>
      </w:r>
    </w:p>
    <w:p>
      <w:pPr>
        <w:spacing w:line="560" w:lineRule="exact"/>
        <w:ind w:firstLine="640" w:firstLineChars="200"/>
        <w:outlineLvl w:val="2"/>
        <w:rPr>
          <w:rFonts w:ascii="Times New Roman" w:hAnsi="Times New Roman" w:eastAsia="仿宋"/>
          <w:sz w:val="32"/>
          <w:szCs w:val="32"/>
        </w:rPr>
      </w:pPr>
      <w:bookmarkStart w:id="0" w:name="_GoBack"/>
      <w:r>
        <w:rPr>
          <w:rFonts w:ascii="Times New Roman" w:hAnsi="Times New Roman" w:eastAsia="仿宋"/>
          <w:sz w:val="32"/>
          <w:szCs w:val="32"/>
        </w:rPr>
        <w:t>（1）《国务院对确需保留的行政审批项目设定行政许可的决定》</w:t>
      </w:r>
    </w:p>
    <w:bookmarkEnd w:id="0"/>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5.实施依据</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（1）相关双边协定</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6.监管依据</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（1）相关双边协定</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7.实施机关：</w:t>
      </w:r>
      <w:r>
        <w:rPr>
          <w:rFonts w:hint="eastAsia" w:ascii="Times New Roman" w:hAnsi="Times New Roman" w:eastAsia="仿宋"/>
          <w:sz w:val="32"/>
          <w:szCs w:val="32"/>
        </w:rPr>
        <w:t>德宏</w:t>
      </w:r>
      <w:r>
        <w:rPr>
          <w:rFonts w:ascii="Times New Roman" w:hAnsi="Times New Roman" w:eastAsia="仿宋"/>
          <w:sz w:val="32"/>
          <w:szCs w:val="32"/>
        </w:rPr>
        <w:t>边境管理支队</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8.审批层级：</w:t>
      </w:r>
      <w:r>
        <w:rPr>
          <w:rFonts w:hint="eastAsia" w:ascii="Times New Roman" w:hAnsi="Times New Roman" w:eastAsia="仿宋"/>
          <w:sz w:val="32"/>
          <w:szCs w:val="32"/>
        </w:rPr>
        <w:t>州</w:t>
      </w:r>
      <w:r>
        <w:rPr>
          <w:rFonts w:ascii="Times New Roman" w:hAnsi="Times New Roman" w:eastAsia="仿宋"/>
          <w:sz w:val="32"/>
          <w:szCs w:val="32"/>
        </w:rPr>
        <w:t>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9.行使层级：</w:t>
      </w:r>
      <w:r>
        <w:rPr>
          <w:rFonts w:hint="eastAsia" w:ascii="Times New Roman" w:hAnsi="Times New Roman" w:eastAsia="仿宋"/>
          <w:sz w:val="32"/>
          <w:szCs w:val="32"/>
        </w:rPr>
        <w:t>州</w:t>
      </w:r>
      <w:r>
        <w:rPr>
          <w:rFonts w:ascii="Times New Roman" w:hAnsi="Times New Roman" w:eastAsia="仿宋"/>
          <w:sz w:val="32"/>
          <w:szCs w:val="32"/>
        </w:rPr>
        <w:t>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10.是否由审批机关受理：</w:t>
      </w:r>
      <w:r>
        <w:rPr>
          <w:rFonts w:hint="eastAsia" w:ascii="Times New Roman" w:hAnsi="Times New Roman" w:eastAsia="仿宋"/>
          <w:sz w:val="32"/>
          <w:szCs w:val="32"/>
          <w:lang w:eastAsia="zh-CN"/>
        </w:rPr>
        <w:t>是</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11.受理层级：</w:t>
      </w:r>
      <w:r>
        <w:rPr>
          <w:rFonts w:hint="eastAsia" w:ascii="Times New Roman" w:hAnsi="Times New Roman" w:eastAsia="仿宋"/>
          <w:sz w:val="32"/>
          <w:szCs w:val="32"/>
        </w:rPr>
        <w:t>州</w:t>
      </w:r>
      <w:r>
        <w:rPr>
          <w:rFonts w:ascii="Times New Roman" w:hAnsi="Times New Roman" w:eastAsia="仿宋"/>
          <w:sz w:val="32"/>
          <w:szCs w:val="32"/>
        </w:rPr>
        <w:t>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12.是否存在初审环节：否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13.初审层级：无</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14.对应政务服务事项国家级基本目录名称：无对应政务服务事项</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15.要素统一情况：</w:t>
      </w:r>
      <w:r>
        <w:rPr>
          <w:rFonts w:hint="eastAsia" w:ascii="Times New Roman" w:hAnsi="Times New Roman" w:eastAsia="仿宋"/>
          <w:sz w:val="32"/>
          <w:szCs w:val="32"/>
        </w:rPr>
        <w:t>全省</w:t>
      </w:r>
      <w:r>
        <w:rPr>
          <w:rFonts w:ascii="Times New Roman" w:hAnsi="Times New Roman" w:eastAsia="仿宋"/>
          <w:sz w:val="32"/>
          <w:szCs w:val="32"/>
        </w:rPr>
        <w:t>要素统一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二、行政许可事项类型</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其他型</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三、行政许可条件</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1.准予行政许可的条件</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（1）中缅边境地区边民需要前往缅方边境地区探亲、旅游、边境贸易等的；</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（2）中缅边境地区公职人员需前往缅方边境地区执行公务活动的；</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（3）申请人不具有《中华人民共和国出境入境管理法》第十二条第（二）至（六）项规定情形之一的；</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2.规定行政许可条件的依据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（1）相关双边协定不公开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四、行政许可服务对象类型与改革举措</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1.服务对象类型：自然人</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2.是否为涉企许可事项：否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3.涉企经营许可事项名称：无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4.许可证件名称：无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5.改革方式：无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6.具体改革举措：无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7.加强事中事后监管措施</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（1）严格执行我国政府与毗邻国家签署的有关条约、协定和证件签发管理规定，严控边民证适用范围和申领条件，严格申请人身份核查、证件比对。</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（2）升级完善证件签发系统。建立边民数字档案、失效证件库、公职人员单位审核库等，加强边民身份信息鉴别，通过系统功能设置加强监管。</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（3）出入境边防检查机关对持边境地区出入境通行证人员进行出入境检查，核验证件数据的真实性。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（4）加强警务公开，通过编制服务指南、开展现场或网络咨询等方式公开办事程序，引导边境地区公务人员、边民群众按规定申领、使用边民证。</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五、申请材料</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1.申请材料名称</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（1）《中缅边境地区出入境通行证申请表》（现场填写）。</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（2）本人居民身份证或户口簿以及复印件。在居民身份证领取、换领、补领期间，可以提交临时居民身份证或户口簿及复印件。</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（3）赴缅方探亲的边民，可偕行1至2名未满16周岁子女，需提交户口簿或与持证人关系证明。</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边境地区公职人员需提供本人居民身份证以及本人所属工作单位或上级主管单位按照人事管理权限审批后出具的同意出境证明。属于登记备案的国家工作人员，还应出具县级或县级以上人民政府外事部门出具的批准出境证明。</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（5）因证件载明事项变更或验证页用完申请换发证件，需提交载明事项变更相关证明以及原中缅边境地区出入境通行证。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（6）因证件丢失、损毁申请补发证件，需提交原中缅边境地区出入境通行证丢失、损毁有关情况说明。</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2.规定申请材料的依据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（1）相关双边协定不公开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六、中介服务</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1.有无法定中介服务事项：无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2.中介服务事项名称：无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3.设定中介服务事项的依据：无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4.提供中介服务的机构：无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5.中介服务事项的收费性质：无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七、审批程序</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1.办理行政许可的程序环节</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（1）申请人申请；</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（2）审批机构受理/不予受理；</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（3）审批机构审查；</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（4）决定核发/不予核发。</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2.规定行政许可程序的依据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（1）相关双边协定不公开</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3.是否需要现场勘验：否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4.是否需要组织听证：否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5.是否需要招标、拍卖、挂牌交易：否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6.是否需要检验、检测、检疫：否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7.是否需要鉴定：否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8.是否需要专家评审：否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9.是否需要向社会公示：否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10.是否实行告知承诺办理：否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11.审批机关是否委托服务机构开展技术性服务：否</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八、受理和审批时限</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1.承诺受理时限：当场办理</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2.法定审批时限：20个自然日</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3.规定法定审批时限依据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（1）《中华人民共和国行政许可法》第四十二条</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4.承诺审批时限：当场</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九、收费</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1.办理行政许可是否收费：否</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2.收费项目的名称、收费项目的标准、设定收费项目的依据、规定收费标准的依据：无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十、行政许可证件</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1.审批结果类型：证照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2.审批结果名称：《中华人民共和国中缅边境地区出入境通行证》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3.审批结果的有效期限：《中华人民共和国中缅边境地区出入境通行证》</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4.规定审批结果有效期限的依据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（1）相关双边协定不公开</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5.是否需要办理审批结果变更手续：否</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6.办理审批结果变更手续的要求：无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7.是否需要办理审批结果延续手续：否</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8.办理审批结果延续手续的要求：无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9.审批结果的有效地域范围</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中缅双方协议规定的边境口岸、通道通行，在缅方边境地区活动。</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10.规定审批结果有效地域范围的依据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（1）相关双边协定不公开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十一、行政许可数量限制</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1.有无行政许可数量限制：无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2.公布数量限制的方式：无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3.公布数量限制的周期：无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4.在数量限制条件下实施行政许可的方式：无</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5.规定在数量限制条件下实施行政许可方式的依据：无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十二、行政许可后年检</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1.有无年检要求：无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2.设定年检要求的依据：无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3.年检周期：无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4.年检是否要求报送材料：无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5.年检报送材料名称：无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6.年检是否收费：无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7.年检收费项目的名称、年检收费项目的标准、设定年检收费项目的依据、规定年检项目收费标准的依据：无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8.通过年检的证明或者标志：无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十三、行政许可后年报</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1.有无年报要求：无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2.年报报送材料名称：无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3.设定年报要求的依据：无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4.年报周期：无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十四、监管主体</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国家移民管理局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十五、备注</w:t>
      </w:r>
    </w:p>
    <w:p>
      <w:pPr>
        <w:spacing w:line="560" w:lineRule="exact"/>
        <w:jc w:val="center"/>
        <w:rPr>
          <w:rFonts w:ascii="Times New Roman" w:hAnsi="Times New Roman" w:eastAsia="方正小标宋简体"/>
          <w:spacing w:val="-6"/>
          <w:sz w:val="44"/>
          <w:szCs w:val="44"/>
        </w:rPr>
      </w:pPr>
      <w:r>
        <w:br w:type="page"/>
      </w:r>
      <w:r>
        <w:rPr>
          <w:rFonts w:ascii="Times New Roman" w:hAnsi="Times New Roman" w:eastAsia="方正小标宋简体"/>
          <w:spacing w:val="-6"/>
          <w:sz w:val="44"/>
          <w:szCs w:val="44"/>
        </w:rPr>
        <w:t>中华人民共和国中缅边境地区出入境通行证</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（云南部分边境管理大队）【000163104017】</w:t>
      </w:r>
    </w:p>
    <w:p>
      <w:pPr>
        <w:spacing w:line="560" w:lineRule="exact"/>
        <w:outlineLvl w:val="1"/>
        <w:rPr>
          <w:rFonts w:ascii="Times New Roman" w:hAnsi="Times New Roman" w:eastAsia="黑体"/>
          <w:sz w:val="32"/>
          <w:szCs w:val="32"/>
        </w:rPr>
      </w:pP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一、基本要素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1.行政许可事项名称及编码</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边境地区出入境通行证核发【00016310400Y】</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2.行政许可事项子项名称及编码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中华人民共和国中缅边境地区出入境通行证（</w:t>
      </w:r>
      <w:r>
        <w:rPr>
          <w:rFonts w:hint="eastAsia" w:ascii="Times New Roman" w:hAnsi="Times New Roman" w:eastAsia="仿宋"/>
          <w:sz w:val="32"/>
          <w:szCs w:val="32"/>
        </w:rPr>
        <w:t>四个</w:t>
      </w:r>
      <w:r>
        <w:rPr>
          <w:rFonts w:ascii="Times New Roman" w:hAnsi="Times New Roman" w:eastAsia="仿宋"/>
          <w:sz w:val="32"/>
          <w:szCs w:val="32"/>
        </w:rPr>
        <w:t>边境管理大队）【000163104017】</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3.行政许可事项业务办理项名称及编码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1.中华人民共和国中缅边境地区出入境通行证（</w:t>
      </w:r>
      <w:r>
        <w:rPr>
          <w:rFonts w:hint="eastAsia" w:ascii="Times New Roman" w:hAnsi="Times New Roman" w:eastAsia="仿宋"/>
          <w:sz w:val="32"/>
          <w:szCs w:val="32"/>
        </w:rPr>
        <w:t>四个</w:t>
      </w:r>
      <w:r>
        <w:rPr>
          <w:rFonts w:ascii="Times New Roman" w:hAnsi="Times New Roman" w:eastAsia="仿宋"/>
          <w:sz w:val="32"/>
          <w:szCs w:val="32"/>
        </w:rPr>
        <w:t>边境管理大队）(00016310401701)</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4.设定依据</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（1）《国务院对确需保留的行政审批项目设定行政许可的决定》</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5.实施依据</w:t>
      </w:r>
      <w:r>
        <w:rPr>
          <w:rFonts w:hint="eastAsia" w:ascii="Times New Roman" w:hAnsi="Times New Roman" w:eastAsia="仿宋"/>
          <w:sz w:val="32"/>
          <w:szCs w:val="32"/>
        </w:rPr>
        <w:t>：</w:t>
      </w:r>
      <w:r>
        <w:rPr>
          <w:rFonts w:ascii="Times New Roman" w:hAnsi="Times New Roman" w:eastAsia="仿宋"/>
          <w:sz w:val="32"/>
          <w:szCs w:val="32"/>
        </w:rPr>
        <w:t>相关双边协定</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6.监管依据</w:t>
      </w:r>
      <w:r>
        <w:rPr>
          <w:rFonts w:hint="eastAsia" w:ascii="Times New Roman" w:hAnsi="Times New Roman" w:eastAsia="仿宋"/>
          <w:sz w:val="32"/>
          <w:szCs w:val="32"/>
        </w:rPr>
        <w:t>：</w:t>
      </w:r>
      <w:r>
        <w:rPr>
          <w:rFonts w:ascii="Times New Roman" w:hAnsi="Times New Roman" w:eastAsia="仿宋"/>
          <w:sz w:val="32"/>
          <w:szCs w:val="32"/>
        </w:rPr>
        <w:t>相关双边协定</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7.实施机关：</w:t>
      </w:r>
      <w:r>
        <w:rPr>
          <w:rFonts w:hint="eastAsia" w:ascii="Times New Roman" w:hAnsi="Times New Roman" w:eastAsia="仿宋"/>
          <w:sz w:val="32"/>
          <w:szCs w:val="32"/>
        </w:rPr>
        <w:t>芒市、瑞丽、陇川、盈江</w:t>
      </w:r>
      <w:r>
        <w:rPr>
          <w:rFonts w:ascii="Times New Roman" w:hAnsi="Times New Roman" w:eastAsia="仿宋"/>
          <w:sz w:val="32"/>
          <w:szCs w:val="32"/>
        </w:rPr>
        <w:t>边境管理大队</w:t>
      </w:r>
    </w:p>
    <w:p>
      <w:pPr>
        <w:spacing w:line="560" w:lineRule="exact"/>
        <w:ind w:firstLine="640" w:firstLineChars="200"/>
        <w:rPr>
          <w:rFonts w:hint="eastAsia" w:ascii="Times New Roman" w:hAnsi="Times New Roman" w:eastAsia="仿宋"/>
          <w:sz w:val="32"/>
          <w:szCs w:val="32"/>
          <w:shd w:val="clear" w:color="auto" w:fill="00B0F0"/>
        </w:rPr>
      </w:pPr>
      <w:r>
        <w:rPr>
          <w:rFonts w:ascii="Times New Roman" w:hAnsi="Times New Roman" w:eastAsia="仿宋"/>
          <w:sz w:val="32"/>
          <w:szCs w:val="32"/>
        </w:rPr>
        <w:t>8.审批层级</w:t>
      </w:r>
      <w:r>
        <w:rPr>
          <w:rFonts w:hint="eastAsia" w:ascii="Times New Roman" w:hAnsi="Times New Roman" w:eastAsia="仿宋"/>
          <w:sz w:val="32"/>
          <w:szCs w:val="32"/>
        </w:rPr>
        <w:t>:县级</w:t>
      </w:r>
    </w:p>
    <w:p>
      <w:pPr>
        <w:spacing w:line="560" w:lineRule="exact"/>
        <w:ind w:firstLine="640" w:firstLineChars="200"/>
        <w:rPr>
          <w:rFonts w:hint="eastAsia" w:ascii="Times New Roman" w:hAnsi="Times New Roman" w:eastAsia="仿宋"/>
          <w:sz w:val="32"/>
          <w:szCs w:val="32"/>
        </w:rPr>
      </w:pPr>
      <w:r>
        <w:rPr>
          <w:rFonts w:ascii="Times New Roman" w:hAnsi="Times New Roman" w:eastAsia="仿宋"/>
          <w:sz w:val="32"/>
          <w:szCs w:val="32"/>
        </w:rPr>
        <w:t>9.行使层级</w:t>
      </w:r>
      <w:r>
        <w:rPr>
          <w:rFonts w:hint="eastAsia" w:ascii="Times New Roman" w:hAnsi="Times New Roman" w:eastAsia="仿宋"/>
          <w:sz w:val="32"/>
          <w:szCs w:val="32"/>
        </w:rPr>
        <w:t>：县级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10.是否由审批机关受理：是</w:t>
      </w:r>
    </w:p>
    <w:p>
      <w:pPr>
        <w:spacing w:line="560" w:lineRule="exact"/>
        <w:ind w:firstLine="640" w:firstLineChars="200"/>
        <w:rPr>
          <w:rFonts w:hint="eastAsia" w:ascii="Times New Roman" w:hAnsi="Times New Roman" w:eastAsia="仿宋"/>
          <w:sz w:val="32"/>
          <w:szCs w:val="32"/>
          <w:shd w:val="clear" w:color="auto" w:fill="00B0F0"/>
        </w:rPr>
      </w:pPr>
      <w:r>
        <w:rPr>
          <w:rFonts w:ascii="Times New Roman" w:hAnsi="Times New Roman" w:eastAsia="仿宋"/>
          <w:sz w:val="32"/>
          <w:szCs w:val="32"/>
        </w:rPr>
        <w:t>11.受理层级</w:t>
      </w:r>
      <w:r>
        <w:rPr>
          <w:rFonts w:hint="eastAsia" w:ascii="Times New Roman" w:hAnsi="Times New Roman" w:eastAsia="仿宋"/>
          <w:sz w:val="32"/>
          <w:szCs w:val="32"/>
        </w:rPr>
        <w:t>：县级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12.是否存在初审环节：否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13.初审层级：无</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14.对应政务服务事项国家级基本目录名称：无对应政务服务事项</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15.要素统一情况：</w:t>
      </w:r>
      <w:r>
        <w:rPr>
          <w:rFonts w:hint="eastAsia" w:ascii="Times New Roman" w:hAnsi="Times New Roman" w:eastAsia="仿宋"/>
          <w:sz w:val="32"/>
          <w:szCs w:val="32"/>
        </w:rPr>
        <w:t>全省</w:t>
      </w:r>
      <w:r>
        <w:rPr>
          <w:rFonts w:ascii="Times New Roman" w:hAnsi="Times New Roman" w:eastAsia="仿宋"/>
          <w:sz w:val="32"/>
          <w:szCs w:val="32"/>
        </w:rPr>
        <w:t>要素统一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二、行政许可事项类型</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其他型</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三、行政许可条件</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1.准予行政许可的条件</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（1）中缅边境地区边民需要前往缅方边境地区探亲、旅游、边境贸易等的；</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（2）中缅边境地区公职人员需前往缅方边境地区执行公务活动的；</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（3）申请人不具有《中华人民共和国出境入境管理法》第十二条第（二）至（六）项规定情形之一的；</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2.规定行政许可条件的依据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相关双边协定不公开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四、行政许可服务对象类型与改革举措</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1.服务对象类型：自然人</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2.是否为涉企许可事项：否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3.涉企经营许可事项名称：无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4.许可证件名称：无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5.改革方式：无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6.具体改革举措：无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7.加强事中事后监管措施</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（1）严格执行我国政府与毗邻国家签署的有关条约、协定和证件签发管理规定，严控边民证适用范围和申领条件，严格申请人身份核查、证件比对。</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（2）升级完善证件签发系统。建立边民数字档案、失效证件库、公职人员单位审核库等，加强边民身份信息鉴别，通过系统功能设置加强监管。</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（3）出入境边防检查机关对持边境地区出入境通行证人员进行出入境检查，核验证件数据的真实性。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（4）加强警务公开，通过编制服务指南、开展现场或网络咨询等方式公开办事程序，引导边境地区公务人员、边民群众按规定申领、使用边民证。</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五、申请材料</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1.申请材料名称</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（1）《中缅边境地区出入境通行证申请表》（现场填写）。</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（2）本人居民身份证或户口簿以及复印件。在居民身份证领取、换领、补领期间，可以提交临时居民身份证或户口簿及复印件。</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（3）赴缅方探亲的边民，可偕行1至2名未满16周岁子女，需提交户口簿或与持证人关系证明。</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边境地区公职人员需提供本人居民身份证以及本人所属工作单位或上级主管单位按照人事管理权限审批后出具的同意出境证明。属于登记备案的国家工作人员，还应出具县级或县级以上人民政府外事部门出具的批准出境证明。</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（5）因证件载明事项变更或验证页用完申请换发证件，需提交载明事项变更相关证明以及原中缅边境地区出入境通行证。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（6）因证件丢失、损毁申请补发证件，需提交原中缅边境地区出入境通行证丢失、损毁有关情况说明。</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2.规定申请材料的依据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（1）相关双边协定不公开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六、中介服务</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1.有无法定中介服务事项：无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2.中介服务事项名称：无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3.设定中介服务事项的依据：无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4.提供中介服务的机构：无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5.中介服务事项的收费性质：无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七、审批程序</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1.办理行政许可的程序环节</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（1）申请人申请；</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（2）审批机构受理/不予受理；</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（3）审批机构审查；</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（4）决定核发/不予核发。</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2.规定行政许可程序的依据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（1）相关双边协定不公开</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3.是否需要现场勘验：否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4.是否需要组织听证：否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5.是否需要招标、拍卖、挂牌交易：否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6.是否需要检验、检测、检疫：否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7.是否需要鉴定：否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8.是否需要专家评审：否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9.是否需要向社会公示：否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10.是否实行告知承诺办理：否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11.审批机关是否委托服务机构开展技术性服务：否</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八、受理和审批时限</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1.承诺受理时限：当场办理</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2.法定审批时限：20个自然日</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3.规定法定审批时限依据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（1）《中华人民共和国行政许可法》第四十二条</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4.承诺审批时限：当场</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九、收费</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1.办理行政许可是否收费：否</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2.收费项目的名称、收费项目的标准、设定收费项目的依据、规定收费标准的依据</w:t>
      </w:r>
      <w:r>
        <w:rPr>
          <w:rFonts w:hint="eastAsia" w:ascii="Times New Roman" w:hAnsi="Times New Roman" w:eastAsia="仿宋"/>
          <w:sz w:val="32"/>
          <w:szCs w:val="32"/>
        </w:rPr>
        <w:t>：</w:t>
      </w:r>
      <w:r>
        <w:rPr>
          <w:rFonts w:ascii="Times New Roman" w:hAnsi="Times New Roman" w:eastAsia="仿宋"/>
          <w:sz w:val="32"/>
          <w:szCs w:val="32"/>
        </w:rPr>
        <w:t>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十、行政许可证件</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1.审批结果类型：证照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2.审批结果名称：《中华人民共和国中缅边境地区出入境通行证》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3.审批结果的有效期限：《中华人民共和国中缅边境地区出入境通行证》</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4.规定审批结果有效期限的依据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相关双边协定不公开</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5.是否需要办理审批结果变更手续：否</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6.办理审批结果变更手续的要求：无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7.是否需要办理审批结果延续手续：否</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8.办理审批结果延续手续的要求：无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9.审批结果的有效地域范围</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中缅双方协议规定的边境口岸、通道通行，在缅方边境地区活动。</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10.规定审批结果有效地域范围的依据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相关双边协定不公开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十一、行政许可数量限制</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1.有无行政许可数量限制：无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2.公布数量限制的方式：无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3.公布数量限制的周期：无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4.在数量限制条件下实施行政许可的方式：无</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5.规定在数量限制条件下实施行政许可方式的依据</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十二、行政许可后年检</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1.有无年检要求：无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2.设定年检要求的依据</w:t>
      </w:r>
      <w:r>
        <w:rPr>
          <w:rFonts w:hint="eastAsia" w:ascii="Times New Roman" w:hAnsi="Times New Roman" w:eastAsia="仿宋"/>
          <w:sz w:val="32"/>
          <w:szCs w:val="32"/>
        </w:rPr>
        <w:t>：</w:t>
      </w:r>
      <w:r>
        <w:rPr>
          <w:rFonts w:ascii="Times New Roman" w:hAnsi="Times New Roman" w:eastAsia="仿宋"/>
          <w:sz w:val="32"/>
          <w:szCs w:val="32"/>
        </w:rPr>
        <w:t>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3.年检周期：无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4.年检是否要求报送材料：无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5.年检报送材料名称：无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6.年检是否收费：无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7.年检收费项目的名称、年检收费项目的标准、设定年检收费项目的依据、规定年检项目收费标准的依据</w:t>
      </w:r>
      <w:r>
        <w:rPr>
          <w:rFonts w:hint="eastAsia" w:ascii="Times New Roman" w:hAnsi="Times New Roman" w:eastAsia="仿宋"/>
          <w:sz w:val="32"/>
          <w:szCs w:val="32"/>
        </w:rPr>
        <w:t>：</w:t>
      </w:r>
      <w:r>
        <w:rPr>
          <w:rFonts w:ascii="Times New Roman" w:hAnsi="Times New Roman" w:eastAsia="仿宋"/>
          <w:sz w:val="32"/>
          <w:szCs w:val="32"/>
        </w:rPr>
        <w:t>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8.通过年检的证明或者标志：无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十三、行政许可后年报</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1.有无年报要求：无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2.年报报送材料名称：无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3.设定年报要求的依据</w:t>
      </w:r>
      <w:r>
        <w:rPr>
          <w:rFonts w:hint="eastAsia" w:ascii="Times New Roman" w:hAnsi="Times New Roman" w:eastAsia="仿宋"/>
          <w:sz w:val="32"/>
          <w:szCs w:val="32"/>
        </w:rPr>
        <w:t>：</w:t>
      </w:r>
      <w:r>
        <w:rPr>
          <w:rFonts w:ascii="Times New Roman" w:hAnsi="Times New Roman" w:eastAsia="仿宋"/>
          <w:sz w:val="32"/>
          <w:szCs w:val="32"/>
        </w:rPr>
        <w:t>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4.年报周期：无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十四、监管主体</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国家移民管理局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十五、备注</w:t>
      </w:r>
    </w:p>
    <w:p>
      <w:pPr>
        <w:spacing w:line="560" w:lineRule="exact"/>
        <w:ind w:firstLine="560" w:firstLineChars="200"/>
        <w:rPr>
          <w:rFonts w:ascii="Times New Roman" w:hAnsi="Times New Roman" w:eastAsia="方正仿宋_GBK"/>
          <w:sz w:val="28"/>
          <w:szCs w:val="28"/>
        </w:rPr>
        <w:sectPr>
          <w:pgSz w:w="11906" w:h="16838"/>
          <w:pgMar w:top="1440" w:right="1800" w:bottom="1440" w:left="1800" w:header="851" w:footer="992" w:gutter="0"/>
          <w:cols w:space="720" w:num="1"/>
          <w:docGrid w:type="lines" w:linePitch="312" w:charSpace="0"/>
        </w:sectPr>
      </w:pPr>
    </w:p>
    <w:p>
      <w:pPr>
        <w:spacing w:line="560" w:lineRule="exact"/>
        <w:rPr>
          <w:rFonts w:ascii="Times New Roman" w:hAnsi="Times New Roman" w:eastAsia="方正小标宋简体"/>
          <w:spacing w:val="-6"/>
          <w:sz w:val="44"/>
          <w:szCs w:val="44"/>
        </w:rPr>
      </w:pPr>
      <w:r>
        <w:rPr>
          <w:rFonts w:ascii="Times New Roman" w:hAnsi="Times New Roman" w:eastAsia="方正小标宋简体"/>
          <w:spacing w:val="-6"/>
          <w:sz w:val="44"/>
          <w:szCs w:val="44"/>
        </w:rPr>
        <w:t>中华人民共和国中缅边境地区出入境通行证</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（云南部分边境派出所）【000163104018】</w:t>
      </w:r>
    </w:p>
    <w:p>
      <w:pPr>
        <w:spacing w:line="560" w:lineRule="exact"/>
        <w:outlineLvl w:val="1"/>
        <w:rPr>
          <w:rFonts w:ascii="Times New Roman" w:hAnsi="Times New Roman" w:eastAsia="黑体"/>
          <w:sz w:val="28"/>
          <w:szCs w:val="28"/>
        </w:rPr>
      </w:pP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一、基本要素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1.行政许可事项名称及编码</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边境地区出入境通行证核发【00016310400Y】</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2.行政许可事项子项名称及编码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中华人民共和国中缅边境地区出入境通行证（</w:t>
      </w:r>
      <w:r>
        <w:rPr>
          <w:rFonts w:hint="eastAsia" w:ascii="Times New Roman" w:hAnsi="Times New Roman" w:eastAsia="仿宋"/>
          <w:sz w:val="32"/>
          <w:szCs w:val="32"/>
        </w:rPr>
        <w:t>德宏26个</w:t>
      </w:r>
      <w:r>
        <w:rPr>
          <w:rFonts w:ascii="Times New Roman" w:hAnsi="Times New Roman" w:eastAsia="仿宋"/>
          <w:sz w:val="32"/>
          <w:szCs w:val="32"/>
        </w:rPr>
        <w:t>边境派出所）【000163104018】</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3.行政许可事项业务办理项名称及编码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1.中华人民共和国中缅边境地区出入境通行证（</w:t>
      </w:r>
      <w:r>
        <w:rPr>
          <w:rFonts w:hint="eastAsia" w:ascii="Times New Roman" w:hAnsi="Times New Roman" w:eastAsia="仿宋"/>
          <w:sz w:val="32"/>
          <w:szCs w:val="32"/>
        </w:rPr>
        <w:t>授权的26个</w:t>
      </w:r>
      <w:r>
        <w:rPr>
          <w:rFonts w:ascii="Times New Roman" w:hAnsi="Times New Roman" w:eastAsia="仿宋"/>
          <w:sz w:val="32"/>
          <w:szCs w:val="32"/>
        </w:rPr>
        <w:t>边境派出所）(00016310401801)</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4.设定依据</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《国务院对确需保留的行政审批项目设定行政许可的决定》</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5.实施依据</w:t>
      </w:r>
      <w:r>
        <w:rPr>
          <w:rFonts w:hint="eastAsia" w:ascii="Times New Roman" w:hAnsi="Times New Roman" w:eastAsia="仿宋"/>
          <w:sz w:val="32"/>
          <w:szCs w:val="32"/>
        </w:rPr>
        <w:t>：</w:t>
      </w:r>
      <w:r>
        <w:rPr>
          <w:rFonts w:ascii="Times New Roman" w:hAnsi="Times New Roman" w:eastAsia="仿宋"/>
          <w:sz w:val="32"/>
          <w:szCs w:val="32"/>
        </w:rPr>
        <w:t>相关双边协定</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6.监管依据</w:t>
      </w:r>
      <w:r>
        <w:rPr>
          <w:rFonts w:hint="eastAsia" w:ascii="Times New Roman" w:hAnsi="Times New Roman" w:eastAsia="仿宋"/>
          <w:sz w:val="32"/>
          <w:szCs w:val="32"/>
        </w:rPr>
        <w:t>：</w:t>
      </w:r>
      <w:r>
        <w:rPr>
          <w:rFonts w:ascii="Times New Roman" w:hAnsi="Times New Roman" w:eastAsia="仿宋"/>
          <w:sz w:val="32"/>
          <w:szCs w:val="32"/>
        </w:rPr>
        <w:t>相关双边协定</w:t>
      </w:r>
    </w:p>
    <w:p>
      <w:pPr>
        <w:pStyle w:val="2"/>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7</w:t>
      </w:r>
      <w:r>
        <w:rPr>
          <w:rFonts w:hint="eastAsia" w:ascii="Times New Roman" w:hAnsi="Times New Roman" w:eastAsia="仿宋"/>
          <w:sz w:val="32"/>
          <w:szCs w:val="32"/>
        </w:rPr>
        <w:t>.实施机关：芒市、瑞丽、陇川、盈江管理大队授权的2</w:t>
      </w:r>
      <w:r>
        <w:rPr>
          <w:rFonts w:ascii="Times New Roman" w:hAnsi="Times New Roman" w:eastAsia="仿宋"/>
          <w:sz w:val="32"/>
          <w:szCs w:val="32"/>
        </w:rPr>
        <w:t>6</w:t>
      </w:r>
      <w:r>
        <w:rPr>
          <w:rFonts w:hint="eastAsia" w:ascii="Times New Roman" w:hAnsi="Times New Roman" w:eastAsia="仿宋"/>
          <w:sz w:val="32"/>
          <w:szCs w:val="32"/>
        </w:rPr>
        <w:t>个边境派出所</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8.审批层级：乡级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9.行使层级：镇（乡、街道）级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10.是否由审批机关受理：是</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11.受理层级：乡级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12.是否存在初审环节：否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13.初审层级：无</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14.对应政务服务事项国家级基本目录名称：无对应政务服务事项</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15.要素统一情况：</w:t>
      </w:r>
      <w:r>
        <w:rPr>
          <w:rFonts w:hint="eastAsia" w:ascii="Times New Roman" w:hAnsi="Times New Roman" w:eastAsia="仿宋"/>
          <w:sz w:val="32"/>
          <w:szCs w:val="32"/>
        </w:rPr>
        <w:t>全省</w:t>
      </w:r>
      <w:r>
        <w:rPr>
          <w:rFonts w:ascii="Times New Roman" w:hAnsi="Times New Roman" w:eastAsia="仿宋"/>
          <w:sz w:val="32"/>
          <w:szCs w:val="32"/>
        </w:rPr>
        <w:t>要素统一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二、行政许可事项类型</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其他型</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三、行政许可条件</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1.准予行政许可的条件</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（1）中缅边境地区边民需要前往缅方边境地区探亲、旅游、边境贸易等的；</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（2）申请人不具有《中华人民共和国出境入境管理法》第十二条第（二）至（六）项规定情形之一的；</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2.规定行政许可条件的依据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（1）相关双边协定不公开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四、行政许可服务对象类型与改革举措</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1.服务对象类型：自然人</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2.是否为涉企许可事项：否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3.涉企经营许可事项名称：无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4.许可证件名称：无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5.改革方式：无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6.具体改革举措：无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7.加强事中事后监管措施</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（1）严格执行我国政府与毗邻国家签署的有关条约、协定和证件签发管理规定，严控边民证适用范围和申领条件，严格申请人身份核查、证件比对。</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（2）升级完善证件签发系统。建立边民数字档案、失效证件库、公职人员单位审核库等，加强边民身份信息鉴别，通过系统功能设置加强监管。</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（3）出入境边防检查机关对持边境地区出入境通行证人员进行出入境检查，核验证件数据的真实性。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（4）加强警务公开，通过编制服务指南、开展现场或网络咨询等方式公开办事程序，引导边境地区公务人员、边民群众按规定申领、使用边民证。</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五、申请材料</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1.申请材料名称</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（1）《中缅边境地区出入境通行证申请表》（现场填写）。</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（2）本人居民身份证或户口簿以及复印件。在居民身份证领取、换领、补领期间，可以提交临时居民身份证或户口簿及复印件。</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（3）赴缅方探亲的边民，可偕行1至2名未满16周岁子女，需提交户口簿或与持证人关系证明。</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（4）因证件载明事项变更或验证页用完申请换发证件，需提交载明事项变更相关证明以及原中缅边境地区出入境通行证。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（5）因证件丢失、损毁申请补发证件，需提交原中缅边境地区出入境通行证丢失、损毁有关情况说明。</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2.规定申请材料的依据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相关双边协定不公开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六、中介服务</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1.有无法定中介服务事项：无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2.中介服务事项名称：无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3.设定中介服务事项的依据</w:t>
      </w:r>
      <w:r>
        <w:rPr>
          <w:rFonts w:hint="eastAsia" w:ascii="Times New Roman" w:hAnsi="Times New Roman" w:eastAsia="仿宋"/>
          <w:sz w:val="32"/>
          <w:szCs w:val="32"/>
        </w:rPr>
        <w:t>：</w:t>
      </w:r>
      <w:r>
        <w:rPr>
          <w:rFonts w:ascii="Times New Roman" w:hAnsi="Times New Roman" w:eastAsia="仿宋"/>
          <w:sz w:val="32"/>
          <w:szCs w:val="32"/>
        </w:rPr>
        <w:t>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4.提供中介服务的机构：无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5.中介服务事项的收费性质：无</w:t>
      </w:r>
    </w:p>
    <w:p>
      <w:pPr>
        <w:spacing w:line="560" w:lineRule="exact"/>
        <w:ind w:firstLine="640" w:firstLineChars="200"/>
        <w:outlineLvl w:val="1"/>
        <w:rPr>
          <w:rFonts w:ascii="Times New Roman" w:hAnsi="Times New Roman" w:eastAsia="仿宋"/>
          <w:sz w:val="32"/>
          <w:szCs w:val="32"/>
        </w:rPr>
      </w:pPr>
      <w:r>
        <w:rPr>
          <w:rFonts w:ascii="Times New Roman" w:hAnsi="Times New Roman" w:eastAsia="黑体"/>
          <w:sz w:val="32"/>
          <w:szCs w:val="32"/>
        </w:rPr>
        <w:t>七、审批程序</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1.办理行政许可的程序环节</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（1）申请人申请；</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（2）审批机构受理/不予受理；</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（3）审批机构审查；</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（4）决定核发/不予核发。</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2.规定行政许可程序的依据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（1）相关双边协定不公开</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3.是否需要现场勘验：否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4.是否需要组织听证：否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5.是否需要招标、拍卖、挂牌交易：否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6.是否需要检验、检测、检疫：否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7.是否需要鉴定：否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8.是否需要专家评审：否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9.是否需要向社会公示：否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10.是否实行告知承诺办理：否</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11.审批机关是否委托服务机构开展技术性服务：否</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八、受理和审批时限</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1.承诺受理时限：当场办理</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2.法定审批时限：20个自然日</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3.规定法定审批时限依据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《中华人民共和国行政许可法》第四十二条</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4.承诺审批时限：当场</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九、收费</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1.办理行政许可是否收费：否</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2.收费项目的名称、收费项目的标准、设定收费项目的依据、规定收费标准的依据</w:t>
      </w:r>
      <w:r>
        <w:rPr>
          <w:rFonts w:hint="eastAsia" w:ascii="Times New Roman" w:hAnsi="Times New Roman" w:eastAsia="仿宋"/>
          <w:sz w:val="32"/>
          <w:szCs w:val="32"/>
        </w:rPr>
        <w:t>：</w:t>
      </w:r>
      <w:r>
        <w:rPr>
          <w:rFonts w:ascii="Times New Roman" w:hAnsi="Times New Roman" w:eastAsia="仿宋"/>
          <w:sz w:val="32"/>
          <w:szCs w:val="32"/>
        </w:rPr>
        <w:t>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十、行政许可证件</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1.审批结果类型：证照</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2.审批结果名称：《中华人民共和国中缅边境地区出入境通行证》</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3.审批结果的有效期限：《中华人民共和国中缅边境地区出入境通行证》</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4.规定审批结果有效期限的依据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相关双边协定不公开</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5.是否需要办理审批结果变更手续：否</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6.办理审批结果变更手续的要求：无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7.是否需要办理审批结果延续手续：否</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8.办理审批结果延续手续的要求：无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9.审批结果的有效地域范围</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中缅双方协议规定的边境口岸、通道通行，在缅方边境地区活动。</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10.规定审批结果有效地域范围的依据</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相关双边协定不公开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十一、行政许可数量限制</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1.有无行政许可数量限制：无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2.公布数量限制的方式：无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3.公布数量限制的周期：无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4.在数量限制条件下实施行政许可的方式：无</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5.规定在数量限制条件下实施行政许可方式的依据：无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十二、行政许可后年检</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1.有无年检要求：无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2.设定年检要求的依据：无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3.年检周期：无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4.年检是否要求报送材料：无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5.年检报送材料名称：无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6.年检是否收费：无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7.年检收费项目的名称、年检收费项目的标准、设定年检收费项目的依据、规定年检项目收费标准的依据：无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8.通过年检的证明或者标志：无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十三、行政许可后年报</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1.有无年报要求：无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2.年报报送材料名称：无</w:t>
      </w:r>
    </w:p>
    <w:p>
      <w:pPr>
        <w:spacing w:line="560" w:lineRule="exact"/>
        <w:ind w:firstLine="640" w:firstLineChars="200"/>
        <w:outlineLvl w:val="2"/>
        <w:rPr>
          <w:rFonts w:ascii="Times New Roman" w:hAnsi="Times New Roman" w:eastAsia="仿宋"/>
          <w:sz w:val="32"/>
          <w:szCs w:val="32"/>
        </w:rPr>
      </w:pPr>
      <w:r>
        <w:rPr>
          <w:rFonts w:ascii="Times New Roman" w:hAnsi="Times New Roman" w:eastAsia="仿宋"/>
          <w:sz w:val="32"/>
          <w:szCs w:val="32"/>
        </w:rPr>
        <w:t>3.设定年报要求的依据：无</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4.年报周期：无</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十四、监管主体</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国家移民管理局</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十五、备注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DA"/>
    <w:rsid w:val="000B35EC"/>
    <w:rsid w:val="00394757"/>
    <w:rsid w:val="003C44DA"/>
    <w:rsid w:val="03A40F02"/>
    <w:rsid w:val="04916B7D"/>
    <w:rsid w:val="068A2E65"/>
    <w:rsid w:val="0D76792F"/>
    <w:rsid w:val="13BFD5A9"/>
    <w:rsid w:val="1A836931"/>
    <w:rsid w:val="1AC51AC0"/>
    <w:rsid w:val="1EBC14B6"/>
    <w:rsid w:val="1F4262A9"/>
    <w:rsid w:val="20C96347"/>
    <w:rsid w:val="2BB362CD"/>
    <w:rsid w:val="2C1C718F"/>
    <w:rsid w:val="2C275375"/>
    <w:rsid w:val="2CF63902"/>
    <w:rsid w:val="2D7936F5"/>
    <w:rsid w:val="31D17E32"/>
    <w:rsid w:val="32A7272D"/>
    <w:rsid w:val="371C8679"/>
    <w:rsid w:val="3A994238"/>
    <w:rsid w:val="3BDC030D"/>
    <w:rsid w:val="40FC766B"/>
    <w:rsid w:val="45FE305E"/>
    <w:rsid w:val="4BB1BA1C"/>
    <w:rsid w:val="4FFEC1FC"/>
    <w:rsid w:val="5FCCB604"/>
    <w:rsid w:val="69E86625"/>
    <w:rsid w:val="6AD704C3"/>
    <w:rsid w:val="6BAF0C83"/>
    <w:rsid w:val="6DFBD9FC"/>
    <w:rsid w:val="72075F83"/>
    <w:rsid w:val="77DF45B5"/>
    <w:rsid w:val="79576877"/>
    <w:rsid w:val="79BC459A"/>
    <w:rsid w:val="7B8FFB88"/>
    <w:rsid w:val="7BFB58C8"/>
    <w:rsid w:val="7C994F7F"/>
    <w:rsid w:val="7DF5F812"/>
    <w:rsid w:val="7E3AA2C6"/>
    <w:rsid w:val="7E9A1C52"/>
    <w:rsid w:val="7EFFCCE1"/>
    <w:rsid w:val="7FFBCEA4"/>
    <w:rsid w:val="83FFDC64"/>
    <w:rsid w:val="B5FD6F46"/>
    <w:rsid w:val="BFFE14DF"/>
    <w:rsid w:val="BFFE8FC5"/>
    <w:rsid w:val="D5BBD695"/>
    <w:rsid w:val="D9E2AF43"/>
    <w:rsid w:val="F5F7FD8A"/>
    <w:rsid w:val="F6FBD98A"/>
    <w:rsid w:val="FBEB78E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1083</Words>
  <Characters>6178</Characters>
  <Lines>51</Lines>
  <Paragraphs>14</Paragraphs>
  <TotalTime>0</TotalTime>
  <ScaleCrop>false</ScaleCrop>
  <LinksUpToDate>false</LinksUpToDate>
  <CharactersWithSpaces>7247</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2023-04-02T09:39:00Z</dcterms:created>
  <dc:creator>Administrator</dc:creator>
  <cp:lastModifiedBy>纪依轩</cp:lastModifiedBy>
  <dcterms:modified xsi:type="dcterms:W3CDTF">2023-11-28T03:33:13Z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