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方正仿宋_GBK" w:cs="Times New Roman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-1115695</wp:posOffset>
            </wp:positionH>
            <wp:positionV relativeFrom="paragraph">
              <wp:posOffset>-916940</wp:posOffset>
            </wp:positionV>
            <wp:extent cx="7573645" cy="10767695"/>
            <wp:effectExtent l="0" t="0" r="8255" b="14605"/>
            <wp:wrapNone/>
            <wp:docPr id="2" name="图片 2" descr="0c97892dc317218a0b90f5cde33da662_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97892dc317218a0b90f5cde33da662_7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1076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highlight w:val="none"/>
          <w:lang w:val="en-US" w:eastAsia="zh-CN"/>
        </w:rPr>
        <w:t>盈江县中医院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highlight w:val="none"/>
        </w:rPr>
        <w:t>超声检查须知与注意事项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超声检查是目前临床上运用最为广泛的检查项目之一，除此之外，超声还具备其他检查所没有的优点，比如说方便、快捷、价格低廉等等，而且对于一些常见病种如结石、囊肿、血管瘤、子宫肌瘤、早孕的情况有着很高的诊断率及准确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尽管超声是一项经常进行的检查项目，但对于大多数的病人来说，超声检查前的准备以及注意事项还是很陌生的，因此为了保证检查效果，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盈江县中医院王芮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医生为大家介绍一下超声检查的准备须知及注意事项: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做肝、胆、肾上腺、腹主动脉旁、上腹部肿块、腹部血管等检查者，检查前一天晚饭请少吃油质食物，晚上8:00后禁食，检查当天上午禁早餐候诊 (不吃高油食物，包括牛奶、鸡蛋、油条，禁)禁餐要求: 除禁饭菜外，还应禁食糕点、水果、糖果、香烟等。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胰腺检查: 检查前三日禁食一切易发酵的食物，如豆制品、牛奶、面食等。检查前一日晚餐进少渣流食 (如稀饭)。检查当日禁食禁水。禁餐要求同肝、胆检查。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做腹部脏器超声检查当天不宜先做钡餐、胃镜、肠镜检查。一般应先安排超声检查，或在X线胃肠造影3日后，胆系造影2日后再做超声检查。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经腹部做膀胱、前列腺、精囊、子宫附件、下腹包块、腹腔隐睾检查者，需要在检查前2~3小时饮水500 ~ 800ml适量充盈膀胱，待有迫切尿意时进行检查。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经阴道超声检查者，检查前排空膀胱(或留有少许尿液) 进行检查。晚孕引产及产褥期、腹腔镜子宫切除术后恢复期内、病变部位较大或远离盆腔、其他妇科不适宜情况不做经阴道检查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-1150620</wp:posOffset>
            </wp:positionH>
            <wp:positionV relativeFrom="paragraph">
              <wp:posOffset>-898525</wp:posOffset>
            </wp:positionV>
            <wp:extent cx="7553960" cy="10739755"/>
            <wp:effectExtent l="0" t="0" r="8890" b="4445"/>
            <wp:wrapNone/>
            <wp:docPr id="3" name="图片 3" descr="0c97892dc317218a0b90f5cde33da662_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c97892dc317218a0b90f5cde33da662_7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73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怀孕3个月以内者需要适度憋尿: 怀孕3个月以后，一般情况不需憋尿，当孕妇被怀疑有前置胎盘时，需要憋尿进一步了解胎盘情况。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肾脏、甲状腺、乳腺、外周血管、心脏检查不需要特殊准备，检查时充分暴露受检部位。儿科心脏需在患儿熟睡或安静状态下进行。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其它准备应按检查医师医嘱要求准备新生儿消化道需禁食3-4小时以上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患者备好以往病例或其他检查报告，以便检查者系统的作出诊断。任何检查都具有一定的局限性，检查结果主要由临床医师进行系统的鉴别和诊断，超声诊断不能替代临床诊断。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需要提前预约:产前II级畸形筛查 (四维彩超)，请于NT检查后持超声检查报告到超声科预约22-26周产前筛查 (或电话预约8953389)，请提前预约以免延误您的检查。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如未在候诊区等待所致过号，切勿私闯诊室，请联系诊室医生。请按注意事项做好检查前准备，例如: 空腹、憋尿等</w:t>
      </w: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7A5C0E"/>
    <w:multiLevelType w:val="singleLevel"/>
    <w:tmpl w:val="997A5C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ZTk3NmE1MTRlN2UyODI1OTI4ZDM3NjI1ZmRhNzAifQ=="/>
  </w:docVars>
  <w:rsids>
    <w:rsidRoot w:val="00000000"/>
    <w:rsid w:val="2FFE36C1"/>
    <w:rsid w:val="471661BD"/>
    <w:rsid w:val="6C7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after="240" w:line="560" w:lineRule="exact"/>
      <w:jc w:val="center"/>
      <w:outlineLvl w:val="1"/>
    </w:pPr>
    <w:rPr>
      <w:rFonts w:ascii="方正小标宋简体" w:hAnsi="楷体" w:eastAsia="方正小标宋简体"/>
      <w:kern w:val="0"/>
      <w:sz w:val="36"/>
      <w:szCs w:val="36"/>
      <w:shd w:val="clear" w:color="auto" w:fill="FFFFFF"/>
    </w:rPr>
  </w:style>
  <w:style w:type="paragraph" w:styleId="3">
    <w:name w:val="heading 3"/>
    <w:basedOn w:val="1"/>
    <w:next w:val="1"/>
    <w:qFormat/>
    <w:uiPriority w:val="9"/>
    <w:pPr>
      <w:autoSpaceDE w:val="0"/>
      <w:spacing w:line="500" w:lineRule="exact"/>
      <w:jc w:val="center"/>
      <w:outlineLvl w:val="2"/>
    </w:pPr>
    <w:rPr>
      <w:rFonts w:ascii="方正黑体_GBK" w:hAnsi="方正黑体_GBK" w:eastAsia="方正黑体_GBK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2023-11-14T09:09:00Z</dcterms:created>
  <dc:creator>Administrator</dc:creator>
  <cp:lastModifiedBy>（寸待源）13988242178</cp:lastModifiedBy>
  <dcterms:modified xsi:type="dcterms:W3CDTF">2023-11-15T02:42:00Z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C3AF21E9F39F44B096AA3A0506429C89_13</vt:lpwstr>
  </property>
</Properties>
</file>