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420"/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1C85C9"/>
          <w:spacing w:val="0"/>
          <w:sz w:val="44"/>
          <w:szCs w:val="44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1C85C9"/>
          <w:spacing w:val="0"/>
          <w:sz w:val="44"/>
          <w:szCs w:val="44"/>
          <w:shd w:val="clear" w:fill="FFFFFF"/>
        </w:rPr>
        <w:t>耳鼻咽喉科简介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right="0" w:firstLine="640" w:firstLineChars="200"/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我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院耳鼻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咽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喉科前身五官科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2000年与口腔科分离，从事眼科和耳鼻咽喉科诊疗业务，2021年7月与眼科分开，独立成科。现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有临床医师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人，其中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正高1人，副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高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人，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主治医师4人，助理医师1人，本科学历6人，专科学历1人。与眼科共用一个护理单元，护理队伍14人，其中副主任护师1人，主管护师4人，护师6人，轮转护士3人，编制床位18张。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 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配有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进口纯音听阈检查设备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中耳分析仪、耳声发射仪可以对成人及幼儿进行听力系统评估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；“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艾克松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”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电子喉镜系统一套，日本进口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OLYMPUS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纤维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喉镜两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条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进口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全套鼻内镜检查手术系统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一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台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国产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鼻内镜检查手术系统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两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台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美国Medtronic手术动力系统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微波治疗仪、国产硬管食道镜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一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套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国产硬管气管镜一套。每天诊治门诊患者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50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-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0人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次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，每年收治住院患者约1300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余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人次，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年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完成各类手术近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40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0台次，承担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着盈江县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大部分耳鼻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咽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喉科临床工作。科室主要诊治耳鼻咽喉科常见病、多发病，可开展鼻内窥镜下全组鼻窦开放、鼻腔良性肿瘤切除、鼻中隔矫正、鼻甲部分切除术，纤维喉镜及支撑喉镜下声带良性肿瘤切除，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腮腺肿瘤切除及面神经解剖，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扁桃体切除，小儿鼾症手术，腺样体、扁桃体、鼓膜置管同期手术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鼓室成形等常规手术，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在上级医院指导下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开展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头颈部肿瘤手术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。采用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综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合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手段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治疗慢性咽炎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突发性耳聋、神经性耳鸣、面瘫、眩晕、过敏性鼻炎等疾病治疗效果显著。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还开展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面部整形外科、变态反应学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儿童听力筛查、睡眠医学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等诊疗业务。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作为专业性极强的耳鼻喉科，我们的护士天使们本着“专业化、个性化、人性化”的护理理念，为患者提供“专业、人性、入微”的最专业护理。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right="0" w:firstLine="640" w:firstLineChars="200"/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科室与德宏州人民医院耳鼻咽喉科、昆明医科大学第一附属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医院耳鼻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咽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喉科、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云南省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第一人民医院耳鼻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咽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喉科、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云南省第二人民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医院耳鼻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咽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喉科等省内知名医院耳鼻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咽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喉科建立长效合作机制，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>每年选派人员外出进修学习，同时定期邀请专家到我院指导诊疗。我们着力于</w:t>
      </w: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</w:rPr>
        <w:t>打造一支事业心强、作风正派、知识全面、学科结构合理、战斗力强的耳鼻咽喉头颈外科专业队伍。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420"/>
        <w:jc w:val="center"/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 xml:space="preserve">                   盈江县人民医院耳鼻咽喉科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420"/>
        <w:jc w:val="center"/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43434"/>
          <w:spacing w:val="0"/>
          <w:sz w:val="32"/>
          <w:szCs w:val="32"/>
          <w:shd w:val="clear" w:fill="FFFFFF"/>
          <w:lang w:val="en-US" w:eastAsia="zh-CN"/>
        </w:rPr>
        <w:t xml:space="preserve">                   2023年07月31日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343434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343434"/>
          <w:spacing w:val="0"/>
          <w:sz w:val="24"/>
          <w:szCs w:val="24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6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hYjUyNTU3YjQ5ZDEyODQ3OTUzZTdmNTEyNzNlYjAifQ=="/>
  </w:docVars>
  <w:rsids>
    <w:rsidRoot w:val="00000000"/>
    <w:rsid w:val="0B6F6FBB"/>
    <w:rsid w:val="11675E3E"/>
    <w:rsid w:val="11BE3219"/>
    <w:rsid w:val="16D921B8"/>
    <w:rsid w:val="185513E9"/>
    <w:rsid w:val="26CD5EA1"/>
    <w:rsid w:val="27BE70C4"/>
    <w:rsid w:val="4DA73B4C"/>
    <w:rsid w:val="521F3F71"/>
    <w:rsid w:val="57A01CDC"/>
    <w:rsid w:val="586669D1"/>
    <w:rsid w:val="5B9767B4"/>
    <w:rsid w:val="7B9E53AA"/>
    <w:rsid w:val="7FFE69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2023-11-15T01:15:17Z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4F4AE52D515D437289BF25FDBEA16032_12</vt:lpwstr>
  </property>
</Properties>
</file>