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083" w:rsidRDefault="001B7083">
      <w:pPr>
        <w:spacing w:line="360" w:lineRule="auto"/>
        <w:jc w:val="center"/>
        <w:rPr>
          <w:b/>
          <w:sz w:val="44"/>
          <w:szCs w:val="44"/>
        </w:rPr>
      </w:pPr>
      <w:bookmarkStart w:id="0" w:name="_Toc147"/>
      <w:bookmarkStart w:id="1" w:name="_Toc966"/>
      <w:bookmarkStart w:id="2" w:name="_Toc20823"/>
      <w:bookmarkStart w:id="3" w:name="_Toc30310"/>
      <w:bookmarkStart w:id="4" w:name="_Toc31394"/>
      <w:bookmarkStart w:id="5" w:name="_Toc18300"/>
      <w:bookmarkStart w:id="6" w:name="_Toc22837"/>
      <w:bookmarkStart w:id="7" w:name="_Toc20850"/>
      <w:bookmarkStart w:id="8" w:name="_Toc29154"/>
      <w:bookmarkStart w:id="9" w:name="_Toc21053"/>
      <w:bookmarkStart w:id="10" w:name="_Toc9044"/>
      <w:bookmarkStart w:id="11" w:name="_Toc31293"/>
      <w:bookmarkStart w:id="12" w:name="_Toc8049"/>
      <w:bookmarkStart w:id="13" w:name="_Toc15000"/>
      <w:bookmarkStart w:id="14" w:name="_Toc25708"/>
      <w:bookmarkStart w:id="15" w:name="_Toc31008"/>
      <w:bookmarkStart w:id="16" w:name="_Toc13690"/>
      <w:bookmarkStart w:id="17" w:name="_Toc5016"/>
      <w:bookmarkStart w:id="18" w:name="_Toc8647"/>
      <w:bookmarkStart w:id="19" w:name="_Toc12701"/>
      <w:bookmarkStart w:id="20" w:name="_Toc32335"/>
      <w:bookmarkStart w:id="21" w:name="_Toc28162"/>
      <w:bookmarkStart w:id="22" w:name="_Toc24283"/>
      <w:bookmarkStart w:id="23" w:name="_Toc11660"/>
      <w:bookmarkStart w:id="24" w:name="_Toc30580"/>
      <w:bookmarkStart w:id="25" w:name="_Toc19206"/>
    </w:p>
    <w:p w:rsidR="001B7083" w:rsidRDefault="001B7083">
      <w:pPr>
        <w:spacing w:line="360" w:lineRule="auto"/>
        <w:jc w:val="center"/>
        <w:rPr>
          <w:b/>
          <w:sz w:val="44"/>
          <w:szCs w:val="44"/>
        </w:rPr>
      </w:pPr>
    </w:p>
    <w:p w:rsidR="001B7083" w:rsidRDefault="001B7083">
      <w:pPr>
        <w:spacing w:line="360" w:lineRule="auto"/>
        <w:jc w:val="center"/>
        <w:rPr>
          <w:b/>
          <w:sz w:val="44"/>
          <w:szCs w:val="44"/>
        </w:rPr>
      </w:pPr>
      <w:r>
        <w:rPr>
          <w:rFonts w:hint="eastAsia"/>
          <w:b/>
          <w:sz w:val="44"/>
          <w:szCs w:val="44"/>
        </w:rPr>
        <w:t>盈江县</w:t>
      </w:r>
      <w:r>
        <w:rPr>
          <w:b/>
          <w:sz w:val="44"/>
          <w:szCs w:val="44"/>
        </w:rPr>
        <w:t>1H0041</w:t>
      </w:r>
      <w:r>
        <w:rPr>
          <w:rFonts w:hint="eastAsia"/>
          <w:b/>
          <w:sz w:val="44"/>
          <w:szCs w:val="44"/>
        </w:rPr>
        <w:t>号地块（供地号</w:t>
      </w:r>
      <w:r>
        <w:rPr>
          <w:b/>
          <w:sz w:val="44"/>
          <w:szCs w:val="44"/>
        </w:rPr>
        <w:t>2017-50</w:t>
      </w:r>
      <w:r>
        <w:rPr>
          <w:rFonts w:hint="eastAsia"/>
          <w:b/>
          <w:sz w:val="44"/>
          <w:szCs w:val="44"/>
        </w:rPr>
        <w:t>）控规调整必要性论证及控规调整</w:t>
      </w: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jc w:val="center"/>
        <w:rPr>
          <w:b/>
          <w:sz w:val="48"/>
          <w:szCs w:val="48"/>
        </w:rPr>
      </w:pPr>
    </w:p>
    <w:p w:rsidR="001B7083" w:rsidRDefault="001B7083">
      <w:pPr>
        <w:spacing w:line="360" w:lineRule="auto"/>
        <w:jc w:val="center"/>
        <w:rPr>
          <w:rFonts w:ascii="宋体"/>
          <w:b/>
          <w:bCs/>
          <w:sz w:val="24"/>
        </w:rPr>
      </w:pPr>
      <w:r>
        <w:rPr>
          <w:rFonts w:ascii="宋体" w:hAnsi="宋体" w:hint="eastAsia"/>
          <w:b/>
          <w:bCs/>
          <w:sz w:val="24"/>
        </w:rPr>
        <w:t>云南省城乡规划设计研究院</w:t>
      </w:r>
    </w:p>
    <w:p w:rsidR="001B7083" w:rsidRDefault="001B7083">
      <w:pPr>
        <w:spacing w:line="360" w:lineRule="auto"/>
        <w:jc w:val="center"/>
        <w:rPr>
          <w:rFonts w:ascii="宋体"/>
          <w:b/>
          <w:bCs/>
          <w:sz w:val="24"/>
        </w:rPr>
      </w:pPr>
      <w:r>
        <w:rPr>
          <w:rFonts w:ascii="宋体" w:hAnsi="宋体"/>
          <w:b/>
          <w:bCs/>
          <w:sz w:val="24"/>
        </w:rPr>
        <w:t>2020</w:t>
      </w:r>
      <w:r>
        <w:rPr>
          <w:rFonts w:ascii="宋体" w:hAnsi="宋体" w:hint="eastAsia"/>
          <w:b/>
          <w:bCs/>
          <w:sz w:val="24"/>
        </w:rPr>
        <w:t>年</w:t>
      </w:r>
      <w:r>
        <w:rPr>
          <w:rFonts w:ascii="宋体" w:hAnsi="宋体"/>
          <w:b/>
          <w:bCs/>
          <w:sz w:val="24"/>
        </w:rPr>
        <w:t>03</w:t>
      </w:r>
      <w:r>
        <w:rPr>
          <w:rFonts w:ascii="宋体" w:hAnsi="宋体" w:hint="eastAsia"/>
          <w:b/>
          <w:bCs/>
          <w:sz w:val="24"/>
        </w:rPr>
        <w:t>月</w:t>
      </w:r>
    </w:p>
    <w:p w:rsidR="001B7083" w:rsidRDefault="001B7083">
      <w:pPr>
        <w:snapToGrid w:val="0"/>
        <w:spacing w:line="360" w:lineRule="auto"/>
        <w:jc w:val="left"/>
        <w:rPr>
          <w:sz w:val="24"/>
          <w:lang/>
        </w:rPr>
      </w:pPr>
      <w:r>
        <w:rPr>
          <w:rFonts w:ascii="宋体"/>
          <w:b/>
          <w:bCs/>
          <w:sz w:val="24"/>
        </w:rPr>
        <w:br w:type="page"/>
      </w:r>
      <w:r>
        <w:rPr>
          <w:rFonts w:hAnsi="宋体" w:hint="eastAsia"/>
          <w:b/>
          <w:color w:val="000000"/>
          <w:sz w:val="24"/>
          <w:lang/>
        </w:rPr>
        <w:t>城乡规划编制资质证书</w:t>
      </w:r>
      <w:r>
        <w:rPr>
          <w:rFonts w:hAnsi="宋体"/>
          <w:b/>
          <w:color w:val="000000"/>
          <w:sz w:val="24"/>
          <w:lang/>
        </w:rPr>
        <w:t xml:space="preserve">   </w:t>
      </w:r>
      <w:r>
        <w:rPr>
          <w:rFonts w:hAnsi="宋体" w:hint="eastAsia"/>
          <w:b/>
          <w:color w:val="000000"/>
          <w:sz w:val="24"/>
          <w:lang/>
        </w:rPr>
        <w:t>证书等级</w:t>
      </w:r>
      <w:r>
        <w:rPr>
          <w:rFonts w:hAnsi="宋体"/>
          <w:b/>
          <w:color w:val="000000"/>
          <w:sz w:val="24"/>
          <w:lang/>
        </w:rPr>
        <w:t xml:space="preserve"> </w:t>
      </w:r>
      <w:r>
        <w:rPr>
          <w:rFonts w:hAnsi="宋体" w:hint="eastAsia"/>
          <w:b/>
          <w:color w:val="000000"/>
          <w:sz w:val="24"/>
          <w:lang/>
        </w:rPr>
        <w:t>甲级</w:t>
      </w:r>
      <w:r>
        <w:rPr>
          <w:rFonts w:hAnsi="宋体"/>
          <w:b/>
          <w:color w:val="000000"/>
          <w:sz w:val="24"/>
          <w:lang/>
        </w:rPr>
        <w:tab/>
      </w:r>
      <w:r>
        <w:rPr>
          <w:rFonts w:hAnsi="宋体" w:hint="eastAsia"/>
          <w:b/>
          <w:color w:val="000000"/>
          <w:sz w:val="24"/>
          <w:lang/>
        </w:rPr>
        <w:t>编号</w:t>
      </w:r>
      <w:r>
        <w:rPr>
          <w:rFonts w:hAnsi="宋体"/>
          <w:b/>
          <w:color w:val="000000"/>
          <w:sz w:val="24"/>
          <w:lang/>
        </w:rPr>
        <w:t xml:space="preserve"> </w:t>
      </w:r>
      <w:r>
        <w:rPr>
          <w:sz w:val="24"/>
          <w:lang/>
        </w:rPr>
        <w:t>[</w:t>
      </w:r>
      <w:r>
        <w:rPr>
          <w:rFonts w:hint="eastAsia"/>
          <w:sz w:val="24"/>
          <w:lang/>
        </w:rPr>
        <w:t>建</w:t>
      </w:r>
      <w:r>
        <w:rPr>
          <w:sz w:val="24"/>
          <w:lang/>
        </w:rPr>
        <w:t>]</w:t>
      </w:r>
      <w:r>
        <w:rPr>
          <w:rFonts w:hint="eastAsia"/>
          <w:sz w:val="24"/>
          <w:lang/>
        </w:rPr>
        <w:t>城规编（</w:t>
      </w:r>
      <w:r>
        <w:rPr>
          <w:sz w:val="24"/>
          <w:lang/>
        </w:rPr>
        <w:t>141258</w:t>
      </w:r>
      <w:r>
        <w:rPr>
          <w:rFonts w:hint="eastAsia"/>
          <w:sz w:val="24"/>
          <w:lang/>
        </w:rPr>
        <w:t>）</w:t>
      </w:r>
    </w:p>
    <w:p w:rsidR="001B7083" w:rsidRDefault="001B7083">
      <w:pPr>
        <w:snapToGrid w:val="0"/>
        <w:spacing w:line="360" w:lineRule="auto"/>
        <w:jc w:val="left"/>
        <w:rPr>
          <w:sz w:val="24"/>
          <w:lang/>
        </w:rPr>
      </w:pPr>
    </w:p>
    <w:p w:rsidR="001B7083" w:rsidRDefault="001B7083">
      <w:pPr>
        <w:snapToGrid w:val="0"/>
        <w:spacing w:line="360" w:lineRule="auto"/>
        <w:jc w:val="left"/>
        <w:rPr>
          <w:rFonts w:hAnsi="宋体"/>
          <w:snapToGrid w:val="0"/>
          <w:color w:val="000000"/>
          <w:kern w:val="0"/>
          <w:sz w:val="24"/>
        </w:rPr>
      </w:pPr>
      <w:r>
        <w:rPr>
          <w:rFonts w:hAnsi="宋体" w:hint="eastAsia"/>
          <w:b/>
          <w:snapToGrid w:val="0"/>
          <w:color w:val="000000"/>
          <w:kern w:val="0"/>
          <w:sz w:val="24"/>
          <w:lang/>
        </w:rPr>
        <w:t>编</w:t>
      </w:r>
      <w:r>
        <w:rPr>
          <w:rFonts w:hAnsi="宋体"/>
          <w:b/>
          <w:snapToGrid w:val="0"/>
          <w:color w:val="000000"/>
          <w:kern w:val="0"/>
          <w:sz w:val="24"/>
          <w:lang/>
        </w:rPr>
        <w:t xml:space="preserve"> </w:t>
      </w:r>
      <w:r>
        <w:rPr>
          <w:rFonts w:hAnsi="宋体" w:hint="eastAsia"/>
          <w:b/>
          <w:snapToGrid w:val="0"/>
          <w:color w:val="000000"/>
          <w:kern w:val="0"/>
          <w:sz w:val="24"/>
          <w:lang/>
        </w:rPr>
        <w:t>制</w:t>
      </w:r>
      <w:r>
        <w:rPr>
          <w:rFonts w:hAnsi="宋体"/>
          <w:b/>
          <w:snapToGrid w:val="0"/>
          <w:color w:val="000000"/>
          <w:kern w:val="0"/>
          <w:sz w:val="24"/>
          <w:lang/>
        </w:rPr>
        <w:t xml:space="preserve"> </w:t>
      </w:r>
      <w:r>
        <w:rPr>
          <w:rFonts w:hAnsi="宋体" w:hint="eastAsia"/>
          <w:b/>
          <w:snapToGrid w:val="0"/>
          <w:color w:val="000000"/>
          <w:kern w:val="0"/>
          <w:sz w:val="24"/>
          <w:lang/>
        </w:rPr>
        <w:t>单</w:t>
      </w:r>
      <w:r>
        <w:rPr>
          <w:rFonts w:hAnsi="宋体"/>
          <w:b/>
          <w:snapToGrid w:val="0"/>
          <w:color w:val="000000"/>
          <w:kern w:val="0"/>
          <w:sz w:val="24"/>
          <w:lang/>
        </w:rPr>
        <w:t xml:space="preserve"> </w:t>
      </w:r>
      <w:r>
        <w:rPr>
          <w:rFonts w:hAnsi="宋体" w:hint="eastAsia"/>
          <w:b/>
          <w:snapToGrid w:val="0"/>
          <w:color w:val="000000"/>
          <w:kern w:val="0"/>
          <w:sz w:val="24"/>
          <w:lang/>
        </w:rPr>
        <w:t>位：</w:t>
      </w:r>
      <w:r>
        <w:rPr>
          <w:rFonts w:hAnsi="宋体" w:hint="eastAsia"/>
          <w:snapToGrid w:val="0"/>
          <w:color w:val="000000"/>
          <w:kern w:val="0"/>
          <w:sz w:val="24"/>
          <w:lang/>
        </w:rPr>
        <w:t>云南省城乡规划设计研究院</w:t>
      </w:r>
      <w:r>
        <w:rPr>
          <w:rFonts w:hAnsi="宋体"/>
          <w:color w:val="000000"/>
          <w:kern w:val="0"/>
          <w:sz w:val="24"/>
          <w:lang/>
        </w:rPr>
        <w:t xml:space="preserve">  </w:t>
      </w:r>
    </w:p>
    <w:p w:rsidR="001B7083" w:rsidRDefault="001B7083">
      <w:pPr>
        <w:snapToGrid w:val="0"/>
        <w:spacing w:line="360" w:lineRule="auto"/>
        <w:rPr>
          <w:rFonts w:hAnsi="宋体"/>
          <w:b/>
          <w:color w:val="000000"/>
          <w:spacing w:val="141"/>
          <w:kern w:val="0"/>
          <w:sz w:val="24"/>
        </w:rPr>
      </w:pPr>
    </w:p>
    <w:p w:rsidR="001B7083" w:rsidRDefault="001B7083">
      <w:pPr>
        <w:snapToGrid w:val="0"/>
        <w:spacing w:line="360" w:lineRule="auto"/>
        <w:ind w:left="1569" w:hangingChars="300" w:hanging="1569"/>
        <w:rPr>
          <w:rFonts w:hAnsi="宋体"/>
          <w:color w:val="000000"/>
          <w:sz w:val="24"/>
        </w:rPr>
      </w:pPr>
      <w:r>
        <w:rPr>
          <w:rFonts w:hAnsi="宋体" w:hint="eastAsia"/>
          <w:b/>
          <w:color w:val="000000"/>
          <w:spacing w:val="141"/>
          <w:kern w:val="0"/>
          <w:sz w:val="24"/>
          <w:lang/>
        </w:rPr>
        <w:t>工程</w:t>
      </w:r>
      <w:r>
        <w:rPr>
          <w:rFonts w:hAnsi="宋体" w:hint="eastAsia"/>
          <w:b/>
          <w:color w:val="000000"/>
          <w:spacing w:val="-1"/>
          <w:kern w:val="0"/>
          <w:sz w:val="24"/>
          <w:lang/>
        </w:rPr>
        <w:t>称</w:t>
      </w:r>
      <w:r>
        <w:rPr>
          <w:rFonts w:hAnsi="宋体" w:hint="eastAsia"/>
          <w:b/>
          <w:color w:val="000000"/>
          <w:sz w:val="24"/>
          <w:lang/>
        </w:rPr>
        <w:t>：</w:t>
      </w:r>
      <w:r>
        <w:rPr>
          <w:rFonts w:hint="eastAsia"/>
          <w:w w:val="80"/>
          <w:sz w:val="24"/>
        </w:rPr>
        <w:t>盈江县</w:t>
      </w:r>
      <w:r>
        <w:rPr>
          <w:w w:val="80"/>
          <w:sz w:val="24"/>
        </w:rPr>
        <w:t>1H0041</w:t>
      </w:r>
      <w:r>
        <w:rPr>
          <w:rFonts w:hint="eastAsia"/>
          <w:w w:val="80"/>
          <w:sz w:val="24"/>
        </w:rPr>
        <w:t>号地块（供地号</w:t>
      </w:r>
      <w:r>
        <w:rPr>
          <w:w w:val="80"/>
          <w:sz w:val="24"/>
        </w:rPr>
        <w:t>2017-50</w:t>
      </w:r>
      <w:r>
        <w:rPr>
          <w:rFonts w:hint="eastAsia"/>
          <w:w w:val="80"/>
          <w:sz w:val="24"/>
        </w:rPr>
        <w:t>）控规调整必要性论证及控规调整</w:t>
      </w:r>
      <w:r>
        <w:rPr>
          <w:rFonts w:hAnsi="宋体"/>
          <w:color w:val="000000"/>
          <w:sz w:val="24"/>
          <w:lang/>
        </w:rPr>
        <w:t xml:space="preserve">                          </w:t>
      </w:r>
    </w:p>
    <w:p w:rsidR="001B7083" w:rsidRDefault="001B7083">
      <w:pPr>
        <w:snapToGrid w:val="0"/>
        <w:spacing w:line="360" w:lineRule="auto"/>
        <w:jc w:val="left"/>
        <w:rPr>
          <w:rFonts w:hAnsi="宋体"/>
          <w:color w:val="000000"/>
          <w:sz w:val="24"/>
          <w:lang/>
        </w:rPr>
      </w:pPr>
      <w:r>
        <w:rPr>
          <w:rFonts w:hAnsi="宋体" w:hint="eastAsia"/>
          <w:b/>
          <w:color w:val="000000"/>
          <w:spacing w:val="47"/>
          <w:kern w:val="0"/>
          <w:sz w:val="24"/>
          <w:lang/>
        </w:rPr>
        <w:t>工</w:t>
      </w:r>
      <w:r>
        <w:rPr>
          <w:rFonts w:hAnsi="宋体"/>
          <w:b/>
          <w:color w:val="000000"/>
          <w:spacing w:val="47"/>
          <w:kern w:val="0"/>
          <w:sz w:val="24"/>
          <w:lang/>
        </w:rPr>
        <w:t xml:space="preserve"> </w:t>
      </w:r>
      <w:r>
        <w:rPr>
          <w:rFonts w:hAnsi="宋体" w:hint="eastAsia"/>
          <w:b/>
          <w:color w:val="000000"/>
          <w:spacing w:val="47"/>
          <w:kern w:val="0"/>
          <w:sz w:val="24"/>
          <w:lang/>
        </w:rPr>
        <w:t>程</w:t>
      </w:r>
      <w:r>
        <w:rPr>
          <w:rFonts w:hAnsi="宋体"/>
          <w:b/>
          <w:color w:val="000000"/>
          <w:spacing w:val="47"/>
          <w:kern w:val="0"/>
          <w:sz w:val="24"/>
          <w:lang/>
        </w:rPr>
        <w:t xml:space="preserve"> </w:t>
      </w:r>
      <w:r>
        <w:rPr>
          <w:rFonts w:hAnsi="宋体" w:hint="eastAsia"/>
          <w:b/>
          <w:color w:val="000000"/>
          <w:spacing w:val="-1"/>
          <w:kern w:val="0"/>
          <w:sz w:val="24"/>
          <w:lang/>
        </w:rPr>
        <w:t>号</w:t>
      </w:r>
      <w:r>
        <w:rPr>
          <w:rFonts w:hAnsi="宋体" w:hint="eastAsia"/>
          <w:b/>
          <w:color w:val="000000"/>
          <w:sz w:val="24"/>
          <w:lang/>
        </w:rPr>
        <w:t>：</w:t>
      </w:r>
      <w:r>
        <w:rPr>
          <w:rFonts w:ascii="宋体" w:hAnsi="宋体" w:cs="宋体" w:hint="eastAsia"/>
          <w:kern w:val="0"/>
          <w:sz w:val="24"/>
        </w:rPr>
        <w:t>甲综</w:t>
      </w:r>
      <w:r>
        <w:rPr>
          <w:rFonts w:ascii="宋体" w:hAnsi="宋体" w:cs="宋体"/>
          <w:kern w:val="0"/>
          <w:sz w:val="24"/>
        </w:rPr>
        <w:t>200055G</w:t>
      </w:r>
      <w:r>
        <w:rPr>
          <w:rFonts w:hAnsi="宋体"/>
          <w:color w:val="000000"/>
          <w:sz w:val="24"/>
          <w:lang/>
        </w:rPr>
        <w:t xml:space="preserve">                     </w:t>
      </w:r>
    </w:p>
    <w:p w:rsidR="001B7083" w:rsidRDefault="001B7083">
      <w:pPr>
        <w:snapToGrid w:val="0"/>
        <w:spacing w:line="360" w:lineRule="auto"/>
        <w:jc w:val="left"/>
        <w:rPr>
          <w:rFonts w:hAnsi="宋体"/>
          <w:color w:val="000000"/>
          <w:sz w:val="24"/>
        </w:rPr>
      </w:pPr>
      <w:r>
        <w:rPr>
          <w:rFonts w:hAnsi="宋体" w:hint="eastAsia"/>
          <w:b/>
          <w:color w:val="000000"/>
          <w:spacing w:val="40"/>
          <w:kern w:val="0"/>
          <w:sz w:val="24"/>
          <w:lang/>
        </w:rPr>
        <w:t>版</w:t>
      </w:r>
      <w:r>
        <w:rPr>
          <w:rFonts w:hAnsi="宋体"/>
          <w:b/>
          <w:color w:val="000000"/>
          <w:spacing w:val="40"/>
          <w:kern w:val="0"/>
          <w:sz w:val="24"/>
          <w:lang/>
        </w:rPr>
        <w:t xml:space="preserve">    </w:t>
      </w:r>
      <w:r>
        <w:rPr>
          <w:rFonts w:hAnsi="宋体" w:hint="eastAsia"/>
          <w:b/>
          <w:color w:val="000000"/>
          <w:spacing w:val="1"/>
          <w:kern w:val="0"/>
          <w:sz w:val="24"/>
          <w:lang/>
        </w:rPr>
        <w:t>次</w:t>
      </w:r>
      <w:r>
        <w:rPr>
          <w:rFonts w:hAnsi="宋体" w:hint="eastAsia"/>
          <w:b/>
          <w:color w:val="000000"/>
          <w:sz w:val="24"/>
          <w:lang/>
        </w:rPr>
        <w:t>：</w:t>
      </w:r>
      <w:r>
        <w:rPr>
          <w:rFonts w:hAnsi="宋体"/>
          <w:color w:val="000000"/>
          <w:sz w:val="24"/>
          <w:lang/>
        </w:rPr>
        <w:t>01</w:t>
      </w:r>
    </w:p>
    <w:p w:rsidR="001B7083" w:rsidRDefault="001B7083">
      <w:pPr>
        <w:snapToGrid w:val="0"/>
        <w:spacing w:line="360" w:lineRule="auto"/>
        <w:rPr>
          <w:rFonts w:hAnsi="宋体"/>
          <w:color w:val="000000"/>
          <w:sz w:val="24"/>
        </w:rPr>
      </w:pPr>
      <w:r>
        <w:rPr>
          <w:rFonts w:hAnsi="宋体" w:hint="eastAsia"/>
          <w:b/>
          <w:snapToGrid w:val="0"/>
          <w:color w:val="000000"/>
          <w:kern w:val="0"/>
          <w:sz w:val="24"/>
          <w:lang/>
        </w:rPr>
        <w:t>项</w:t>
      </w:r>
      <w:r>
        <w:rPr>
          <w:rFonts w:hAnsi="宋体"/>
          <w:b/>
          <w:snapToGrid w:val="0"/>
          <w:color w:val="000000"/>
          <w:kern w:val="0"/>
          <w:sz w:val="24"/>
          <w:lang/>
        </w:rPr>
        <w:t xml:space="preserve"> </w:t>
      </w:r>
      <w:r>
        <w:rPr>
          <w:rFonts w:hAnsi="宋体" w:hint="eastAsia"/>
          <w:b/>
          <w:snapToGrid w:val="0"/>
          <w:color w:val="000000"/>
          <w:kern w:val="0"/>
          <w:sz w:val="24"/>
          <w:lang/>
        </w:rPr>
        <w:t>目</w:t>
      </w:r>
      <w:r>
        <w:rPr>
          <w:rFonts w:hAnsi="宋体"/>
          <w:b/>
          <w:snapToGrid w:val="0"/>
          <w:color w:val="000000"/>
          <w:kern w:val="0"/>
          <w:sz w:val="24"/>
          <w:lang/>
        </w:rPr>
        <w:t xml:space="preserve"> </w:t>
      </w:r>
      <w:r>
        <w:rPr>
          <w:rFonts w:hAnsi="宋体" w:hint="eastAsia"/>
          <w:b/>
          <w:snapToGrid w:val="0"/>
          <w:color w:val="000000"/>
          <w:kern w:val="0"/>
          <w:sz w:val="24"/>
          <w:lang/>
        </w:rPr>
        <w:t>类</w:t>
      </w:r>
      <w:r>
        <w:rPr>
          <w:rFonts w:hAnsi="宋体"/>
          <w:b/>
          <w:snapToGrid w:val="0"/>
          <w:color w:val="000000"/>
          <w:kern w:val="0"/>
          <w:sz w:val="24"/>
          <w:lang/>
        </w:rPr>
        <w:t xml:space="preserve"> </w:t>
      </w:r>
      <w:r>
        <w:rPr>
          <w:rFonts w:hAnsi="宋体" w:hint="eastAsia"/>
          <w:b/>
          <w:snapToGrid w:val="0"/>
          <w:color w:val="000000"/>
          <w:kern w:val="0"/>
          <w:sz w:val="24"/>
          <w:lang/>
        </w:rPr>
        <w:t>型：</w:t>
      </w:r>
      <w:r>
        <w:rPr>
          <w:rFonts w:hAnsi="宋体" w:cs="宋体" w:hint="eastAsia"/>
          <w:kern w:val="0"/>
          <w:sz w:val="24"/>
          <w:lang/>
        </w:rPr>
        <w:t>控制性详细规划</w:t>
      </w:r>
      <w:r>
        <w:rPr>
          <w:rFonts w:hAnsi="宋体"/>
          <w:color w:val="000000"/>
          <w:sz w:val="24"/>
          <w:lang/>
        </w:rPr>
        <w:t xml:space="preserve">                </w:t>
      </w:r>
    </w:p>
    <w:p w:rsidR="001B7083" w:rsidRDefault="001B7083">
      <w:pPr>
        <w:snapToGrid w:val="0"/>
        <w:spacing w:line="360" w:lineRule="auto"/>
        <w:jc w:val="left"/>
        <w:rPr>
          <w:rFonts w:hAnsi="宋体"/>
          <w:b/>
          <w:snapToGrid w:val="0"/>
          <w:color w:val="000000"/>
          <w:sz w:val="24"/>
        </w:rPr>
      </w:pPr>
      <w:r>
        <w:rPr>
          <w:rFonts w:hAnsi="宋体" w:hint="eastAsia"/>
          <w:b/>
          <w:snapToGrid w:val="0"/>
          <w:color w:val="000000"/>
          <w:kern w:val="0"/>
          <w:sz w:val="24"/>
          <w:lang/>
        </w:rPr>
        <w:t>委</w:t>
      </w:r>
      <w:r>
        <w:rPr>
          <w:rFonts w:hAnsi="宋体"/>
          <w:b/>
          <w:snapToGrid w:val="0"/>
          <w:color w:val="000000"/>
          <w:kern w:val="0"/>
          <w:sz w:val="24"/>
          <w:lang/>
        </w:rPr>
        <w:t xml:space="preserve"> </w:t>
      </w:r>
      <w:r>
        <w:rPr>
          <w:rFonts w:hAnsi="宋体" w:hint="eastAsia"/>
          <w:b/>
          <w:snapToGrid w:val="0"/>
          <w:color w:val="000000"/>
          <w:kern w:val="0"/>
          <w:sz w:val="24"/>
          <w:lang/>
        </w:rPr>
        <w:t>托</w:t>
      </w:r>
      <w:r>
        <w:rPr>
          <w:rFonts w:hAnsi="宋体"/>
          <w:b/>
          <w:snapToGrid w:val="0"/>
          <w:color w:val="000000"/>
          <w:kern w:val="0"/>
          <w:sz w:val="24"/>
          <w:lang/>
        </w:rPr>
        <w:t xml:space="preserve"> </w:t>
      </w:r>
      <w:r>
        <w:rPr>
          <w:rFonts w:hAnsi="宋体" w:hint="eastAsia"/>
          <w:b/>
          <w:snapToGrid w:val="0"/>
          <w:color w:val="000000"/>
          <w:kern w:val="0"/>
          <w:sz w:val="24"/>
          <w:lang/>
        </w:rPr>
        <w:t>单</w:t>
      </w:r>
      <w:r>
        <w:rPr>
          <w:rFonts w:hAnsi="宋体"/>
          <w:b/>
          <w:snapToGrid w:val="0"/>
          <w:color w:val="000000"/>
          <w:kern w:val="0"/>
          <w:sz w:val="24"/>
          <w:lang/>
        </w:rPr>
        <w:t xml:space="preserve"> </w:t>
      </w:r>
      <w:r>
        <w:rPr>
          <w:rFonts w:hAnsi="宋体" w:hint="eastAsia"/>
          <w:b/>
          <w:snapToGrid w:val="0"/>
          <w:color w:val="000000"/>
          <w:kern w:val="0"/>
          <w:sz w:val="24"/>
          <w:lang/>
        </w:rPr>
        <w:t>位：</w:t>
      </w:r>
      <w:r>
        <w:rPr>
          <w:rFonts w:ascii="宋体" w:hAnsi="宋体" w:cs="宋体" w:hint="eastAsia"/>
          <w:kern w:val="0"/>
          <w:sz w:val="24"/>
        </w:rPr>
        <w:t>云南盈汇建筑工程有限公司</w:t>
      </w:r>
      <w:r>
        <w:rPr>
          <w:rFonts w:hAnsi="宋体"/>
          <w:color w:val="000000"/>
          <w:sz w:val="24"/>
          <w:lang/>
        </w:rPr>
        <w:t xml:space="preserve">                      </w:t>
      </w:r>
    </w:p>
    <w:p w:rsidR="001B7083" w:rsidRDefault="001B7083">
      <w:pPr>
        <w:snapToGrid w:val="0"/>
        <w:spacing w:line="360" w:lineRule="auto"/>
        <w:rPr>
          <w:color w:val="000000"/>
          <w:sz w:val="24"/>
        </w:rPr>
      </w:pPr>
    </w:p>
    <w:p w:rsidR="001B7083" w:rsidRDefault="001B7083">
      <w:pPr>
        <w:snapToGrid w:val="0"/>
        <w:spacing w:line="360" w:lineRule="auto"/>
        <w:jc w:val="left"/>
        <w:rPr>
          <w:rFonts w:hAnsi="宋体"/>
          <w:b/>
          <w:color w:val="000000"/>
          <w:sz w:val="24"/>
        </w:rPr>
      </w:pPr>
      <w:r>
        <w:rPr>
          <w:rFonts w:hAnsi="宋体" w:hint="eastAsia"/>
          <w:b/>
          <w:color w:val="000000"/>
          <w:sz w:val="24"/>
          <w:lang/>
        </w:rPr>
        <w:t>城市规划综合设计分院</w:t>
      </w:r>
    </w:p>
    <w:p w:rsidR="001B7083" w:rsidRDefault="001B7083">
      <w:pPr>
        <w:snapToGrid w:val="0"/>
        <w:spacing w:line="360" w:lineRule="auto"/>
        <w:jc w:val="left"/>
        <w:rPr>
          <w:rFonts w:hAnsi="宋体"/>
          <w:b/>
          <w:color w:val="000000"/>
          <w:sz w:val="24"/>
        </w:rPr>
      </w:pPr>
      <w:r>
        <w:rPr>
          <w:rFonts w:hAnsi="宋体" w:hint="eastAsia"/>
          <w:b/>
          <w:color w:val="000000"/>
          <w:kern w:val="0"/>
          <w:sz w:val="24"/>
          <w:lang/>
        </w:rPr>
        <w:t>分</w:t>
      </w:r>
      <w:r>
        <w:rPr>
          <w:rFonts w:hAnsi="宋体"/>
          <w:b/>
          <w:color w:val="000000"/>
          <w:kern w:val="0"/>
          <w:sz w:val="24"/>
          <w:lang/>
        </w:rPr>
        <w:t xml:space="preserve">  </w:t>
      </w:r>
      <w:r>
        <w:rPr>
          <w:rFonts w:hAnsi="宋体" w:hint="eastAsia"/>
          <w:b/>
          <w:color w:val="000000"/>
          <w:kern w:val="0"/>
          <w:sz w:val="24"/>
          <w:lang/>
        </w:rPr>
        <w:t>院</w:t>
      </w:r>
      <w:r>
        <w:rPr>
          <w:rFonts w:hAnsi="宋体"/>
          <w:b/>
          <w:color w:val="000000"/>
          <w:kern w:val="0"/>
          <w:sz w:val="24"/>
          <w:lang/>
        </w:rPr>
        <w:t xml:space="preserve">  </w:t>
      </w:r>
      <w:r>
        <w:rPr>
          <w:rFonts w:hAnsi="宋体" w:hint="eastAsia"/>
          <w:b/>
          <w:color w:val="000000"/>
          <w:kern w:val="0"/>
          <w:sz w:val="24"/>
          <w:lang/>
        </w:rPr>
        <w:t>院</w:t>
      </w:r>
      <w:r>
        <w:rPr>
          <w:rFonts w:hAnsi="宋体"/>
          <w:b/>
          <w:color w:val="000000"/>
          <w:kern w:val="0"/>
          <w:sz w:val="24"/>
          <w:lang/>
        </w:rPr>
        <w:t xml:space="preserve">  </w:t>
      </w:r>
      <w:r>
        <w:rPr>
          <w:rFonts w:hAnsi="宋体" w:hint="eastAsia"/>
          <w:b/>
          <w:color w:val="000000"/>
          <w:kern w:val="0"/>
          <w:sz w:val="24"/>
          <w:lang/>
        </w:rPr>
        <w:t>长</w:t>
      </w:r>
      <w:r>
        <w:rPr>
          <w:rFonts w:hAnsi="宋体" w:hint="eastAsia"/>
          <w:color w:val="000000"/>
          <w:sz w:val="24"/>
          <w:lang/>
        </w:rPr>
        <w:t>：</w:t>
      </w:r>
      <w:r>
        <w:rPr>
          <w:rFonts w:hAnsi="宋体"/>
          <w:color w:val="000000"/>
          <w:sz w:val="24"/>
          <w:lang/>
        </w:rPr>
        <w:t xml:space="preserve"> </w:t>
      </w:r>
      <w:r>
        <w:rPr>
          <w:rFonts w:hAnsi="宋体" w:hint="eastAsia"/>
          <w:color w:val="000000"/>
          <w:sz w:val="24"/>
          <w:lang/>
        </w:rPr>
        <w:t>饶曙民</w:t>
      </w:r>
      <w:r>
        <w:rPr>
          <w:rFonts w:hAnsi="宋体"/>
          <w:color w:val="000000"/>
          <w:sz w:val="24"/>
          <w:lang/>
        </w:rPr>
        <w:t xml:space="preserve"> </w:t>
      </w:r>
      <w:r>
        <w:rPr>
          <w:rFonts w:hAnsi="宋体" w:hint="eastAsia"/>
          <w:color w:val="000000"/>
          <w:sz w:val="24"/>
          <w:lang/>
        </w:rPr>
        <w:t>（高级工程师</w:t>
      </w:r>
      <w:r>
        <w:rPr>
          <w:rFonts w:hAnsi="宋体"/>
          <w:color w:val="000000"/>
          <w:sz w:val="24"/>
          <w:lang/>
        </w:rPr>
        <w:t xml:space="preserve">   </w:t>
      </w:r>
      <w:r>
        <w:rPr>
          <w:rFonts w:hAnsi="宋体" w:hint="eastAsia"/>
          <w:color w:val="000000"/>
          <w:sz w:val="24"/>
          <w:lang/>
        </w:rPr>
        <w:t>注册城乡规划师）</w:t>
      </w:r>
      <w:r>
        <w:rPr>
          <w:rFonts w:hAnsi="宋体"/>
          <w:color w:val="000000"/>
          <w:sz w:val="24"/>
          <w:lang/>
        </w:rPr>
        <w:t xml:space="preserve">          </w:t>
      </w:r>
    </w:p>
    <w:p w:rsidR="001B7083" w:rsidRDefault="001B7083">
      <w:pPr>
        <w:snapToGrid w:val="0"/>
        <w:spacing w:line="360" w:lineRule="auto"/>
        <w:jc w:val="left"/>
        <w:rPr>
          <w:rFonts w:hAnsi="宋体"/>
          <w:b/>
          <w:color w:val="000000"/>
          <w:sz w:val="24"/>
          <w:u w:val="single"/>
        </w:rPr>
      </w:pPr>
      <w:r>
        <w:rPr>
          <w:rFonts w:hAnsi="宋体" w:hint="eastAsia"/>
          <w:b/>
          <w:color w:val="000000"/>
          <w:kern w:val="0"/>
          <w:sz w:val="24"/>
          <w:lang/>
        </w:rPr>
        <w:t>分</w:t>
      </w:r>
      <w:r>
        <w:rPr>
          <w:rFonts w:hAnsi="宋体"/>
          <w:b/>
          <w:color w:val="000000"/>
          <w:kern w:val="0"/>
          <w:sz w:val="24"/>
          <w:lang/>
        </w:rPr>
        <w:t xml:space="preserve">  </w:t>
      </w:r>
      <w:r>
        <w:rPr>
          <w:rFonts w:hAnsi="宋体" w:hint="eastAsia"/>
          <w:b/>
          <w:color w:val="000000"/>
          <w:kern w:val="0"/>
          <w:sz w:val="24"/>
          <w:lang/>
        </w:rPr>
        <w:t>院</w:t>
      </w:r>
      <w:r>
        <w:rPr>
          <w:rFonts w:hAnsi="宋体"/>
          <w:b/>
          <w:color w:val="000000"/>
          <w:kern w:val="0"/>
          <w:sz w:val="24"/>
          <w:lang/>
        </w:rPr>
        <w:t xml:space="preserve">  </w:t>
      </w:r>
      <w:r>
        <w:rPr>
          <w:rFonts w:hAnsi="宋体" w:hint="eastAsia"/>
          <w:b/>
          <w:color w:val="000000"/>
          <w:kern w:val="0"/>
          <w:sz w:val="24"/>
          <w:lang/>
        </w:rPr>
        <w:t>总</w:t>
      </w:r>
      <w:r>
        <w:rPr>
          <w:rFonts w:hAnsi="宋体"/>
          <w:b/>
          <w:color w:val="000000"/>
          <w:kern w:val="0"/>
          <w:sz w:val="24"/>
          <w:lang/>
        </w:rPr>
        <w:t xml:space="preserve">  </w:t>
      </w:r>
      <w:r>
        <w:rPr>
          <w:rFonts w:hAnsi="宋体" w:hint="eastAsia"/>
          <w:b/>
          <w:color w:val="000000"/>
          <w:kern w:val="0"/>
          <w:sz w:val="24"/>
          <w:lang/>
        </w:rPr>
        <w:t>工</w:t>
      </w:r>
      <w:r>
        <w:rPr>
          <w:rFonts w:hAnsi="宋体" w:hint="eastAsia"/>
          <w:color w:val="000000"/>
          <w:sz w:val="24"/>
          <w:lang/>
        </w:rPr>
        <w:t>：</w:t>
      </w:r>
      <w:r>
        <w:rPr>
          <w:rFonts w:hAnsi="宋体"/>
          <w:color w:val="000000"/>
          <w:sz w:val="24"/>
          <w:lang/>
        </w:rPr>
        <w:t xml:space="preserve"> </w:t>
      </w:r>
      <w:r>
        <w:rPr>
          <w:rFonts w:hAnsi="宋体" w:hint="eastAsia"/>
          <w:color w:val="000000"/>
          <w:sz w:val="24"/>
          <w:lang/>
        </w:rPr>
        <w:t>杨志华</w:t>
      </w:r>
      <w:r>
        <w:rPr>
          <w:rFonts w:hAnsi="宋体"/>
          <w:color w:val="000000"/>
          <w:sz w:val="24"/>
          <w:lang/>
        </w:rPr>
        <w:t xml:space="preserve"> </w:t>
      </w:r>
      <w:r>
        <w:rPr>
          <w:rFonts w:hAnsi="宋体" w:hint="eastAsia"/>
          <w:color w:val="000000"/>
          <w:sz w:val="24"/>
          <w:lang/>
        </w:rPr>
        <w:t>（正高级工程师</w:t>
      </w:r>
      <w:r>
        <w:rPr>
          <w:rFonts w:hAnsi="宋体"/>
          <w:color w:val="000000"/>
          <w:sz w:val="24"/>
          <w:lang/>
        </w:rPr>
        <w:t xml:space="preserve"> </w:t>
      </w:r>
      <w:r>
        <w:rPr>
          <w:rFonts w:hAnsi="宋体" w:hint="eastAsia"/>
          <w:color w:val="000000"/>
          <w:sz w:val="24"/>
          <w:lang/>
        </w:rPr>
        <w:t>注册城乡规划师）</w:t>
      </w:r>
      <w:r>
        <w:rPr>
          <w:rFonts w:hAnsi="宋体"/>
          <w:color w:val="000000"/>
          <w:sz w:val="24"/>
          <w:lang/>
        </w:rPr>
        <w:t xml:space="preserve">             </w:t>
      </w:r>
    </w:p>
    <w:p w:rsidR="001B7083" w:rsidRDefault="001B7083">
      <w:pPr>
        <w:snapToGrid w:val="0"/>
        <w:spacing w:line="360" w:lineRule="auto"/>
        <w:jc w:val="left"/>
        <w:rPr>
          <w:rFonts w:hAnsi="宋体"/>
          <w:color w:val="000000"/>
          <w:sz w:val="24"/>
        </w:rPr>
      </w:pPr>
      <w:r>
        <w:rPr>
          <w:rFonts w:hAnsi="宋体" w:hint="eastAsia"/>
          <w:b/>
          <w:color w:val="000000"/>
          <w:spacing w:val="70"/>
          <w:kern w:val="0"/>
          <w:sz w:val="24"/>
          <w:lang/>
        </w:rPr>
        <w:t>项目负责</w:t>
      </w:r>
      <w:r>
        <w:rPr>
          <w:rFonts w:hAnsi="宋体" w:hint="eastAsia"/>
          <w:b/>
          <w:color w:val="000000"/>
          <w:spacing w:val="1"/>
          <w:kern w:val="0"/>
          <w:sz w:val="24"/>
          <w:lang/>
        </w:rPr>
        <w:t>人</w:t>
      </w:r>
      <w:r>
        <w:rPr>
          <w:rFonts w:hAnsi="宋体" w:hint="eastAsia"/>
          <w:color w:val="000000"/>
          <w:sz w:val="24"/>
          <w:lang/>
        </w:rPr>
        <w:t>：</w:t>
      </w:r>
      <w:r>
        <w:rPr>
          <w:rFonts w:hAnsi="宋体"/>
          <w:color w:val="000000"/>
          <w:sz w:val="24"/>
          <w:lang/>
        </w:rPr>
        <w:t xml:space="preserve"> </w:t>
      </w:r>
      <w:r>
        <w:rPr>
          <w:rFonts w:hAnsi="宋体" w:hint="eastAsia"/>
          <w:color w:val="000000"/>
          <w:sz w:val="24"/>
          <w:lang/>
        </w:rPr>
        <w:t>段碧涛</w:t>
      </w:r>
      <w:r>
        <w:rPr>
          <w:rFonts w:hAnsi="宋体"/>
          <w:color w:val="000000"/>
          <w:sz w:val="24"/>
          <w:lang/>
        </w:rPr>
        <w:t xml:space="preserve"> </w:t>
      </w:r>
      <w:r>
        <w:rPr>
          <w:rFonts w:hAnsi="宋体" w:hint="eastAsia"/>
          <w:color w:val="000000"/>
          <w:sz w:val="24"/>
          <w:lang/>
        </w:rPr>
        <w:t>（高级工程师</w:t>
      </w:r>
      <w:r>
        <w:rPr>
          <w:rFonts w:hAnsi="宋体"/>
          <w:color w:val="000000"/>
          <w:sz w:val="24"/>
          <w:lang/>
        </w:rPr>
        <w:t xml:space="preserve">   </w:t>
      </w:r>
      <w:r>
        <w:rPr>
          <w:rFonts w:hAnsi="宋体" w:hint="eastAsia"/>
          <w:color w:val="000000"/>
          <w:sz w:val="24"/>
          <w:lang/>
        </w:rPr>
        <w:t>注册城乡规划师）</w:t>
      </w:r>
      <w:r>
        <w:rPr>
          <w:rFonts w:hAnsi="宋体"/>
          <w:color w:val="000000"/>
          <w:sz w:val="24"/>
          <w:lang/>
        </w:rPr>
        <w:t xml:space="preserve">  </w:t>
      </w:r>
      <w:r>
        <w:rPr>
          <w:rFonts w:hAnsi="宋体" w:hint="eastAsia"/>
          <w:color w:val="000000"/>
          <w:sz w:val="24"/>
          <w:lang/>
        </w:rPr>
        <w:t>签</w:t>
      </w:r>
      <w:r>
        <w:rPr>
          <w:rFonts w:hAnsi="宋体"/>
          <w:color w:val="000000"/>
          <w:sz w:val="24"/>
          <w:lang/>
        </w:rPr>
        <w:t xml:space="preserve">  </w:t>
      </w:r>
      <w:r>
        <w:rPr>
          <w:rFonts w:hAnsi="宋体" w:hint="eastAsia"/>
          <w:color w:val="000000"/>
          <w:sz w:val="24"/>
          <w:lang/>
        </w:rPr>
        <w:t>名：</w:t>
      </w:r>
    </w:p>
    <w:p w:rsidR="001B7083" w:rsidRDefault="001B7083">
      <w:pPr>
        <w:snapToGrid w:val="0"/>
        <w:spacing w:line="360" w:lineRule="auto"/>
        <w:jc w:val="left"/>
        <w:rPr>
          <w:rFonts w:hAnsi="宋体"/>
          <w:color w:val="000000"/>
          <w:sz w:val="24"/>
          <w:u w:val="single"/>
        </w:rPr>
      </w:pPr>
      <w:r>
        <w:rPr>
          <w:rFonts w:hAnsi="宋体" w:hint="eastAsia"/>
          <w:b/>
          <w:color w:val="000000"/>
          <w:spacing w:val="70"/>
          <w:kern w:val="0"/>
          <w:sz w:val="24"/>
          <w:lang/>
        </w:rPr>
        <w:t>专业负责</w:t>
      </w:r>
      <w:r>
        <w:rPr>
          <w:rFonts w:hAnsi="宋体" w:hint="eastAsia"/>
          <w:b/>
          <w:color w:val="000000"/>
          <w:spacing w:val="1"/>
          <w:kern w:val="0"/>
          <w:sz w:val="24"/>
          <w:lang/>
        </w:rPr>
        <w:t>人</w:t>
      </w:r>
      <w:r>
        <w:rPr>
          <w:rFonts w:hAnsi="宋体" w:hint="eastAsia"/>
          <w:color w:val="000000"/>
          <w:sz w:val="24"/>
          <w:lang/>
        </w:rPr>
        <w:t>：</w:t>
      </w:r>
      <w:r>
        <w:rPr>
          <w:rFonts w:hAnsi="宋体"/>
          <w:color w:val="000000"/>
          <w:sz w:val="24"/>
          <w:lang/>
        </w:rPr>
        <w:t xml:space="preserve"> </w:t>
      </w:r>
      <w:r>
        <w:rPr>
          <w:rFonts w:hAnsi="宋体" w:hint="eastAsia"/>
          <w:color w:val="000000"/>
          <w:sz w:val="24"/>
          <w:lang/>
        </w:rPr>
        <w:t>段碧涛</w:t>
      </w:r>
      <w:r>
        <w:rPr>
          <w:rFonts w:hAnsi="宋体"/>
          <w:color w:val="000000"/>
          <w:sz w:val="24"/>
          <w:lang/>
        </w:rPr>
        <w:t xml:space="preserve"> </w:t>
      </w:r>
      <w:r>
        <w:rPr>
          <w:rFonts w:hAnsi="宋体" w:hint="eastAsia"/>
          <w:color w:val="000000"/>
          <w:sz w:val="24"/>
          <w:lang/>
        </w:rPr>
        <w:t>（高级工程师</w:t>
      </w:r>
      <w:r>
        <w:rPr>
          <w:rFonts w:hAnsi="宋体"/>
          <w:color w:val="000000"/>
          <w:sz w:val="24"/>
          <w:lang/>
        </w:rPr>
        <w:t xml:space="preserve">   </w:t>
      </w:r>
      <w:r>
        <w:rPr>
          <w:rFonts w:hAnsi="宋体" w:hint="eastAsia"/>
          <w:color w:val="000000"/>
          <w:sz w:val="24"/>
          <w:lang/>
        </w:rPr>
        <w:t>注册城乡规划师）</w:t>
      </w:r>
      <w:r>
        <w:rPr>
          <w:rFonts w:hAnsi="宋体"/>
          <w:color w:val="000000"/>
          <w:sz w:val="24"/>
          <w:lang/>
        </w:rPr>
        <w:t xml:space="preserve">  </w:t>
      </w:r>
      <w:r>
        <w:rPr>
          <w:rFonts w:hAnsi="宋体" w:hint="eastAsia"/>
          <w:color w:val="000000"/>
          <w:sz w:val="24"/>
          <w:lang/>
        </w:rPr>
        <w:t>签</w:t>
      </w:r>
      <w:r>
        <w:rPr>
          <w:rFonts w:hAnsi="宋体"/>
          <w:color w:val="000000"/>
          <w:sz w:val="24"/>
          <w:lang/>
        </w:rPr>
        <w:t xml:space="preserve">  </w:t>
      </w:r>
      <w:r>
        <w:rPr>
          <w:rFonts w:hAnsi="宋体" w:hint="eastAsia"/>
          <w:color w:val="000000"/>
          <w:sz w:val="24"/>
          <w:lang/>
        </w:rPr>
        <w:t>名：</w:t>
      </w:r>
      <w:r>
        <w:rPr>
          <w:rFonts w:hAnsi="宋体"/>
          <w:color w:val="000000"/>
          <w:sz w:val="24"/>
          <w:lang/>
        </w:rPr>
        <w:t xml:space="preserve">  </w:t>
      </w:r>
    </w:p>
    <w:p w:rsidR="001B7083" w:rsidRDefault="001B7083">
      <w:pPr>
        <w:snapToGrid w:val="0"/>
        <w:spacing w:line="360" w:lineRule="auto"/>
        <w:jc w:val="left"/>
        <w:rPr>
          <w:rFonts w:hAnsi="宋体"/>
          <w:color w:val="000000"/>
          <w:sz w:val="24"/>
          <w:u w:val="single"/>
        </w:rPr>
      </w:pPr>
    </w:p>
    <w:tbl>
      <w:tblPr>
        <w:tblW w:w="5000" w:type="pct"/>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Look w:val="00A0"/>
      </w:tblPr>
      <w:tblGrid>
        <w:gridCol w:w="1738"/>
        <w:gridCol w:w="1103"/>
        <w:gridCol w:w="1086"/>
        <w:gridCol w:w="1166"/>
        <w:gridCol w:w="2011"/>
        <w:gridCol w:w="1418"/>
      </w:tblGrid>
      <w:tr w:rsidR="001B7083">
        <w:trPr>
          <w:trHeight w:val="300"/>
        </w:trPr>
        <w:tc>
          <w:tcPr>
            <w:tcW w:w="1020"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 xml:space="preserve">　</w:t>
            </w:r>
          </w:p>
        </w:tc>
        <w:tc>
          <w:tcPr>
            <w:tcW w:w="64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专</w:t>
            </w:r>
            <w:r>
              <w:rPr>
                <w:rFonts w:ascii="宋体" w:hAnsi="宋体" w:cs="宋体"/>
                <w:color w:val="000000"/>
                <w:kern w:val="0"/>
                <w:sz w:val="24"/>
              </w:rPr>
              <w:t xml:space="preserve"> </w:t>
            </w:r>
            <w:r>
              <w:rPr>
                <w:rFonts w:ascii="宋体" w:hAnsi="宋体" w:cs="宋体" w:hint="eastAsia"/>
                <w:color w:val="000000"/>
                <w:kern w:val="0"/>
                <w:sz w:val="24"/>
              </w:rPr>
              <w:t>业</w:t>
            </w:r>
          </w:p>
        </w:tc>
        <w:tc>
          <w:tcPr>
            <w:tcW w:w="63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姓</w:t>
            </w:r>
            <w:r>
              <w:rPr>
                <w:rFonts w:ascii="宋体" w:hAnsi="宋体" w:cs="宋体"/>
                <w:color w:val="000000"/>
                <w:kern w:val="0"/>
                <w:sz w:val="24"/>
              </w:rPr>
              <w:t xml:space="preserve"> </w:t>
            </w:r>
            <w:r>
              <w:rPr>
                <w:rFonts w:ascii="宋体" w:hAnsi="宋体" w:cs="宋体" w:hint="eastAsia"/>
                <w:color w:val="000000"/>
                <w:kern w:val="0"/>
                <w:sz w:val="24"/>
              </w:rPr>
              <w:t>名</w:t>
            </w:r>
          </w:p>
        </w:tc>
        <w:tc>
          <w:tcPr>
            <w:tcW w:w="684"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职</w:t>
            </w:r>
            <w:r>
              <w:rPr>
                <w:rFonts w:ascii="宋体" w:hAnsi="宋体" w:cs="宋体"/>
                <w:color w:val="000000"/>
                <w:kern w:val="0"/>
                <w:sz w:val="24"/>
              </w:rPr>
              <w:t xml:space="preserve">  </w:t>
            </w:r>
            <w:r>
              <w:rPr>
                <w:rFonts w:ascii="宋体" w:hAnsi="宋体" w:cs="宋体" w:hint="eastAsia"/>
                <w:color w:val="000000"/>
                <w:kern w:val="0"/>
                <w:sz w:val="24"/>
              </w:rPr>
              <w:t>称</w:t>
            </w:r>
          </w:p>
        </w:tc>
        <w:tc>
          <w:tcPr>
            <w:tcW w:w="1180"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注册情况</w:t>
            </w:r>
          </w:p>
        </w:tc>
        <w:tc>
          <w:tcPr>
            <w:tcW w:w="832"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签</w:t>
            </w:r>
            <w:r>
              <w:rPr>
                <w:rFonts w:ascii="宋体" w:hAnsi="宋体" w:cs="宋体"/>
                <w:color w:val="000000"/>
                <w:kern w:val="0"/>
                <w:sz w:val="24"/>
              </w:rPr>
              <w:t xml:space="preserve">  </w:t>
            </w:r>
            <w:r>
              <w:rPr>
                <w:rFonts w:ascii="宋体" w:hAnsi="宋体" w:cs="宋体" w:hint="eastAsia"/>
                <w:color w:val="000000"/>
                <w:kern w:val="0"/>
                <w:sz w:val="24"/>
              </w:rPr>
              <w:t>名</w:t>
            </w:r>
          </w:p>
        </w:tc>
      </w:tr>
      <w:tr w:rsidR="001B7083">
        <w:trPr>
          <w:trHeight w:val="300"/>
        </w:trPr>
        <w:tc>
          <w:tcPr>
            <w:tcW w:w="1020" w:type="pct"/>
            <w:vAlign w:val="center"/>
          </w:tcPr>
          <w:p w:rsidR="001B7083" w:rsidRDefault="001B7083">
            <w:pPr>
              <w:widowControl/>
              <w:jc w:val="left"/>
              <w:rPr>
                <w:rFonts w:ascii="宋体" w:cs="宋体"/>
                <w:color w:val="000000"/>
                <w:kern w:val="0"/>
                <w:sz w:val="24"/>
              </w:rPr>
            </w:pPr>
            <w:r>
              <w:rPr>
                <w:rFonts w:ascii="宋体" w:hAnsi="宋体" w:cs="宋体" w:hint="eastAsia"/>
                <w:color w:val="000000"/>
                <w:kern w:val="0"/>
                <w:sz w:val="24"/>
              </w:rPr>
              <w:t xml:space="preserve">专业技术人员　</w:t>
            </w:r>
          </w:p>
        </w:tc>
        <w:tc>
          <w:tcPr>
            <w:tcW w:w="64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规划</w:t>
            </w:r>
          </w:p>
        </w:tc>
        <w:tc>
          <w:tcPr>
            <w:tcW w:w="63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段碧涛</w:t>
            </w:r>
          </w:p>
        </w:tc>
        <w:tc>
          <w:tcPr>
            <w:tcW w:w="684"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高级工程师</w:t>
            </w:r>
          </w:p>
        </w:tc>
        <w:tc>
          <w:tcPr>
            <w:tcW w:w="1180" w:type="pct"/>
            <w:vAlign w:val="center"/>
          </w:tcPr>
          <w:p w:rsidR="001B7083" w:rsidRDefault="001B7083">
            <w:pPr>
              <w:widowControl/>
              <w:jc w:val="center"/>
              <w:rPr>
                <w:rFonts w:ascii="宋体" w:cs="宋体"/>
                <w:color w:val="000000"/>
                <w:kern w:val="0"/>
                <w:sz w:val="24"/>
              </w:rPr>
            </w:pPr>
            <w:r>
              <w:rPr>
                <w:rFonts w:hAnsi="宋体" w:hint="eastAsia"/>
                <w:color w:val="000000"/>
                <w:sz w:val="24"/>
                <w:lang/>
              </w:rPr>
              <w:t>注册城乡规划师</w:t>
            </w:r>
          </w:p>
        </w:tc>
        <w:tc>
          <w:tcPr>
            <w:tcW w:w="832"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 xml:space="preserve">　</w:t>
            </w:r>
          </w:p>
        </w:tc>
      </w:tr>
      <w:tr w:rsidR="001B7083">
        <w:trPr>
          <w:trHeight w:val="300"/>
        </w:trPr>
        <w:tc>
          <w:tcPr>
            <w:tcW w:w="1020"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校对人</w:t>
            </w:r>
          </w:p>
        </w:tc>
        <w:tc>
          <w:tcPr>
            <w:tcW w:w="64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规划</w:t>
            </w:r>
          </w:p>
        </w:tc>
        <w:tc>
          <w:tcPr>
            <w:tcW w:w="63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尚进</w:t>
            </w:r>
          </w:p>
        </w:tc>
        <w:tc>
          <w:tcPr>
            <w:tcW w:w="684"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高级工程师</w:t>
            </w:r>
          </w:p>
        </w:tc>
        <w:tc>
          <w:tcPr>
            <w:tcW w:w="1180" w:type="pct"/>
            <w:vAlign w:val="center"/>
          </w:tcPr>
          <w:p w:rsidR="001B7083" w:rsidRDefault="001B7083">
            <w:pPr>
              <w:widowControl/>
              <w:jc w:val="center"/>
              <w:rPr>
                <w:rFonts w:ascii="宋体" w:cs="宋体"/>
                <w:color w:val="000000"/>
                <w:kern w:val="0"/>
                <w:sz w:val="24"/>
              </w:rPr>
            </w:pPr>
          </w:p>
        </w:tc>
        <w:tc>
          <w:tcPr>
            <w:tcW w:w="832"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 xml:space="preserve">　</w:t>
            </w:r>
          </w:p>
        </w:tc>
      </w:tr>
      <w:tr w:rsidR="001B7083">
        <w:trPr>
          <w:trHeight w:val="300"/>
        </w:trPr>
        <w:tc>
          <w:tcPr>
            <w:tcW w:w="1020"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审核人</w:t>
            </w:r>
          </w:p>
        </w:tc>
        <w:tc>
          <w:tcPr>
            <w:tcW w:w="64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规划</w:t>
            </w:r>
          </w:p>
        </w:tc>
        <w:tc>
          <w:tcPr>
            <w:tcW w:w="63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刘雨松</w:t>
            </w:r>
          </w:p>
        </w:tc>
        <w:tc>
          <w:tcPr>
            <w:tcW w:w="684"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高级工程师</w:t>
            </w:r>
          </w:p>
        </w:tc>
        <w:tc>
          <w:tcPr>
            <w:tcW w:w="1180" w:type="pct"/>
            <w:vAlign w:val="center"/>
          </w:tcPr>
          <w:p w:rsidR="001B7083" w:rsidRDefault="001B7083">
            <w:pPr>
              <w:widowControl/>
              <w:jc w:val="center"/>
              <w:rPr>
                <w:rFonts w:ascii="宋体" w:cs="宋体"/>
                <w:color w:val="000000"/>
                <w:kern w:val="0"/>
                <w:sz w:val="24"/>
              </w:rPr>
            </w:pPr>
            <w:r>
              <w:rPr>
                <w:rFonts w:hAnsi="宋体" w:hint="eastAsia"/>
                <w:color w:val="000000"/>
                <w:sz w:val="24"/>
                <w:lang/>
              </w:rPr>
              <w:t>注册城乡规划师</w:t>
            </w:r>
          </w:p>
        </w:tc>
        <w:tc>
          <w:tcPr>
            <w:tcW w:w="832"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 xml:space="preserve">　</w:t>
            </w:r>
          </w:p>
        </w:tc>
      </w:tr>
      <w:tr w:rsidR="001B7083">
        <w:trPr>
          <w:trHeight w:val="300"/>
        </w:trPr>
        <w:tc>
          <w:tcPr>
            <w:tcW w:w="1020"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审定人</w:t>
            </w:r>
          </w:p>
        </w:tc>
        <w:tc>
          <w:tcPr>
            <w:tcW w:w="64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规划</w:t>
            </w:r>
          </w:p>
        </w:tc>
        <w:tc>
          <w:tcPr>
            <w:tcW w:w="637"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余谦</w:t>
            </w:r>
          </w:p>
        </w:tc>
        <w:tc>
          <w:tcPr>
            <w:tcW w:w="684"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高级工程师</w:t>
            </w:r>
          </w:p>
        </w:tc>
        <w:tc>
          <w:tcPr>
            <w:tcW w:w="1180" w:type="pct"/>
            <w:vAlign w:val="center"/>
          </w:tcPr>
          <w:p w:rsidR="001B7083" w:rsidRDefault="001B7083">
            <w:pPr>
              <w:widowControl/>
              <w:jc w:val="center"/>
              <w:rPr>
                <w:rFonts w:ascii="宋体" w:cs="宋体"/>
                <w:color w:val="000000"/>
                <w:kern w:val="0"/>
                <w:sz w:val="24"/>
              </w:rPr>
            </w:pPr>
            <w:r>
              <w:rPr>
                <w:rFonts w:hAnsi="宋体" w:hint="eastAsia"/>
                <w:color w:val="000000"/>
                <w:sz w:val="24"/>
                <w:lang/>
              </w:rPr>
              <w:t>注册城乡规划师</w:t>
            </w:r>
          </w:p>
        </w:tc>
        <w:tc>
          <w:tcPr>
            <w:tcW w:w="832" w:type="pct"/>
            <w:vAlign w:val="center"/>
          </w:tcPr>
          <w:p w:rsidR="001B7083" w:rsidRDefault="001B7083">
            <w:pPr>
              <w:widowControl/>
              <w:jc w:val="center"/>
              <w:rPr>
                <w:rFonts w:ascii="宋体" w:cs="宋体"/>
                <w:color w:val="000000"/>
                <w:kern w:val="0"/>
                <w:sz w:val="24"/>
              </w:rPr>
            </w:pPr>
            <w:r>
              <w:rPr>
                <w:rFonts w:ascii="宋体" w:hAnsi="宋体" w:cs="宋体" w:hint="eastAsia"/>
                <w:color w:val="000000"/>
                <w:kern w:val="0"/>
                <w:sz w:val="24"/>
              </w:rPr>
              <w:t xml:space="preserve">　</w:t>
            </w:r>
          </w:p>
        </w:tc>
      </w:tr>
    </w:tbl>
    <w:p w:rsidR="001B7083" w:rsidRDefault="001B7083">
      <w:pPr>
        <w:snapToGrid w:val="0"/>
        <w:spacing w:line="360" w:lineRule="auto"/>
        <w:jc w:val="left"/>
        <w:rPr>
          <w:rFonts w:hAnsi="宋体"/>
          <w:color w:val="000000"/>
          <w:sz w:val="24"/>
        </w:rPr>
      </w:pPr>
    </w:p>
    <w:p w:rsidR="001B7083" w:rsidRDefault="001B7083">
      <w:pPr>
        <w:snapToGrid w:val="0"/>
        <w:spacing w:line="360" w:lineRule="auto"/>
        <w:jc w:val="left"/>
        <w:rPr>
          <w:rFonts w:hAnsi="宋体"/>
          <w:b/>
          <w:color w:val="000000"/>
          <w:sz w:val="24"/>
        </w:rPr>
      </w:pPr>
      <w:r>
        <w:rPr>
          <w:rFonts w:hAnsi="宋体" w:hint="eastAsia"/>
          <w:b/>
          <w:color w:val="000000"/>
          <w:sz w:val="24"/>
          <w:lang/>
        </w:rPr>
        <w:t>出图专用章：</w:t>
      </w:r>
    </w:p>
    <w:p w:rsidR="001B7083" w:rsidRDefault="001B7083">
      <w:pPr>
        <w:snapToGrid w:val="0"/>
        <w:spacing w:line="360" w:lineRule="auto"/>
        <w:jc w:val="left"/>
        <w:rPr>
          <w:rFonts w:hAnsi="宋体"/>
          <w:b/>
          <w:color w:val="000000"/>
          <w:sz w:val="24"/>
        </w:rPr>
      </w:pPr>
    </w:p>
    <w:p w:rsidR="001B7083" w:rsidRDefault="001B7083">
      <w:pPr>
        <w:snapToGrid w:val="0"/>
        <w:spacing w:line="560" w:lineRule="atLeast"/>
        <w:ind w:right="960"/>
        <w:rPr>
          <w:rFonts w:hAnsi="宋体"/>
          <w:b/>
          <w:color w:val="000000"/>
          <w:sz w:val="24"/>
        </w:rPr>
      </w:pPr>
    </w:p>
    <w:p w:rsidR="001B7083" w:rsidRDefault="001B7083">
      <w:pPr>
        <w:snapToGrid w:val="0"/>
        <w:spacing w:line="560" w:lineRule="atLeast"/>
        <w:ind w:right="960"/>
        <w:rPr>
          <w:rFonts w:hAnsi="宋体"/>
          <w:b/>
          <w:color w:val="000000"/>
          <w:sz w:val="24"/>
        </w:rPr>
      </w:pPr>
    </w:p>
    <w:p w:rsidR="001B7083" w:rsidRDefault="001B7083">
      <w:pPr>
        <w:snapToGrid w:val="0"/>
        <w:spacing w:line="560" w:lineRule="atLeast"/>
        <w:ind w:right="960"/>
        <w:rPr>
          <w:rFonts w:hAnsi="宋体"/>
          <w:b/>
          <w:color w:val="000000"/>
          <w:sz w:val="24"/>
        </w:rPr>
      </w:pPr>
    </w:p>
    <w:p w:rsidR="001B7083" w:rsidRDefault="001B7083">
      <w:pPr>
        <w:snapToGrid w:val="0"/>
        <w:spacing w:line="560" w:lineRule="atLeast"/>
        <w:ind w:right="84"/>
        <w:jc w:val="right"/>
        <w:rPr>
          <w:rFonts w:ascii="宋体"/>
        </w:rPr>
      </w:pPr>
      <w:r>
        <w:rPr>
          <w:rFonts w:hAnsi="宋体" w:hint="eastAsia"/>
          <w:b/>
          <w:color w:val="000000"/>
          <w:sz w:val="24"/>
          <w:lang/>
        </w:rPr>
        <w:t>编制日期：</w:t>
      </w:r>
      <w:r>
        <w:rPr>
          <w:rFonts w:hAnsi="宋体"/>
          <w:b/>
          <w:color w:val="000000"/>
          <w:sz w:val="24"/>
          <w:lang/>
        </w:rPr>
        <w:t>2020</w:t>
      </w:r>
      <w:r>
        <w:rPr>
          <w:rFonts w:hAnsi="宋体" w:hint="eastAsia"/>
          <w:b/>
          <w:color w:val="000000"/>
          <w:sz w:val="24"/>
          <w:lang/>
        </w:rPr>
        <w:t>年</w:t>
      </w:r>
      <w:r>
        <w:rPr>
          <w:rFonts w:hAnsi="宋体"/>
          <w:b/>
          <w:color w:val="000000"/>
          <w:sz w:val="24"/>
          <w:lang/>
        </w:rPr>
        <w:t>3</w:t>
      </w:r>
      <w:r>
        <w:rPr>
          <w:rFonts w:hAnsi="宋体" w:hint="eastAsia"/>
          <w:b/>
          <w:color w:val="000000"/>
          <w:sz w:val="24"/>
          <w:lang/>
        </w:rPr>
        <w:t>月</w:t>
      </w:r>
      <w:r>
        <w:rPr>
          <w:rFonts w:hAnsi="宋体"/>
          <w:b/>
          <w:color w:val="000000"/>
          <w:sz w:val="24"/>
          <w:lang/>
        </w:rPr>
        <w:t>6</w:t>
      </w:r>
      <w:r>
        <w:rPr>
          <w:rFonts w:hAnsi="宋体" w:hint="eastAsia"/>
          <w:b/>
          <w:color w:val="000000"/>
          <w:sz w:val="24"/>
          <w:lang/>
        </w:rPr>
        <w:t>日</w:t>
      </w:r>
      <w:r>
        <w:rPr>
          <w:rFonts w:ascii="宋体"/>
        </w:rPr>
        <w:tab/>
      </w:r>
    </w:p>
    <w:p w:rsidR="001B7083" w:rsidRDefault="001B7083">
      <w:pPr>
        <w:pStyle w:val="TOC1"/>
        <w:tabs>
          <w:tab w:val="center" w:pos="4393"/>
        </w:tabs>
        <w:ind w:firstLine="402"/>
        <w:sectPr w:rsidR="001B708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1"/>
          <w:cols w:space="720"/>
          <w:docGrid w:type="lines" w:linePitch="312"/>
        </w:sectPr>
      </w:pPr>
    </w:p>
    <w:p w:rsidR="001B7083" w:rsidRDefault="001B7083">
      <w:pPr>
        <w:pStyle w:val="TOC10"/>
        <w:pageBreakBefore/>
        <w:spacing w:line="360" w:lineRule="auto"/>
        <w:jc w:val="center"/>
        <w:rPr>
          <w:color w:val="auto"/>
          <w:sz w:val="24"/>
          <w:szCs w:val="24"/>
        </w:rPr>
      </w:pPr>
      <w:r>
        <w:rPr>
          <w:rFonts w:hint="eastAsia"/>
          <w:color w:val="auto"/>
          <w:sz w:val="24"/>
          <w:szCs w:val="24"/>
          <w:lang w:val="zh-CN"/>
        </w:rPr>
        <w:t>目</w:t>
      </w:r>
      <w:r>
        <w:rPr>
          <w:color w:val="auto"/>
          <w:sz w:val="24"/>
          <w:szCs w:val="24"/>
          <w:lang w:val="zh-CN"/>
        </w:rPr>
        <w:t xml:space="preserve"> </w:t>
      </w:r>
      <w:r>
        <w:rPr>
          <w:rFonts w:hint="eastAsia"/>
          <w:color w:val="auto"/>
          <w:sz w:val="24"/>
          <w:szCs w:val="24"/>
          <w:lang w:val="zh-CN"/>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B7083" w:rsidRDefault="001B7083">
      <w:pPr>
        <w:pStyle w:val="TOC1"/>
        <w:tabs>
          <w:tab w:val="right" w:leader="dot" w:pos="8296"/>
        </w:tabs>
        <w:spacing w:line="360" w:lineRule="exact"/>
        <w:rPr>
          <w:noProof/>
          <w:szCs w:val="22"/>
        </w:rPr>
      </w:pPr>
      <w:r>
        <w:rPr>
          <w:sz w:val="24"/>
        </w:rPr>
        <w:fldChar w:fldCharType="begin"/>
      </w:r>
      <w:r>
        <w:rPr>
          <w:sz w:val="24"/>
        </w:rPr>
        <w:instrText xml:space="preserve"> TOC \o "1-3" \h \z \u </w:instrText>
      </w:r>
      <w:r>
        <w:rPr>
          <w:sz w:val="24"/>
        </w:rPr>
        <w:fldChar w:fldCharType="separate"/>
      </w:r>
      <w:hyperlink w:anchor="_Toc33627727" w:history="1">
        <w:r>
          <w:rPr>
            <w:rStyle w:val="Hyperlink"/>
            <w:rFonts w:ascii="黑体" w:eastAsia="黑体" w:hAnsi="黑体" w:hint="eastAsia"/>
            <w:noProof/>
          </w:rPr>
          <w:t>第一章</w:t>
        </w:r>
        <w:r>
          <w:rPr>
            <w:rStyle w:val="Hyperlink"/>
            <w:rFonts w:ascii="黑体" w:eastAsia="黑体" w:hAnsi="黑体"/>
            <w:noProof/>
          </w:rPr>
          <w:t xml:space="preserve"> </w:t>
        </w:r>
        <w:r>
          <w:rPr>
            <w:rStyle w:val="Hyperlink"/>
            <w:rFonts w:ascii="黑体" w:eastAsia="黑体" w:hAnsi="黑体" w:hint="eastAsia"/>
            <w:noProof/>
          </w:rPr>
          <w:t>项目概况</w:t>
        </w:r>
        <w:r>
          <w:rPr>
            <w:noProof/>
          </w:rPr>
          <w:tab/>
        </w:r>
        <w:r>
          <w:rPr>
            <w:noProof/>
          </w:rPr>
          <w:fldChar w:fldCharType="begin"/>
        </w:r>
        <w:r>
          <w:rPr>
            <w:noProof/>
          </w:rPr>
          <w:instrText xml:space="preserve"> PAGEREF _Toc33627727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28" w:history="1">
        <w:r>
          <w:rPr>
            <w:rStyle w:val="Hyperlink"/>
            <w:rFonts w:ascii="宋体" w:hAnsi="宋体" w:hint="eastAsia"/>
            <w:noProof/>
          </w:rPr>
          <w:t>一、</w:t>
        </w:r>
        <w:r>
          <w:rPr>
            <w:noProof/>
            <w:szCs w:val="22"/>
          </w:rPr>
          <w:tab/>
        </w:r>
        <w:r>
          <w:rPr>
            <w:rStyle w:val="Hyperlink"/>
            <w:rFonts w:ascii="宋体" w:hAnsi="宋体" w:hint="eastAsia"/>
            <w:noProof/>
          </w:rPr>
          <w:t>项目情况说明</w:t>
        </w:r>
        <w:r>
          <w:rPr>
            <w:noProof/>
          </w:rPr>
          <w:tab/>
        </w:r>
        <w:r>
          <w:rPr>
            <w:noProof/>
          </w:rPr>
          <w:fldChar w:fldCharType="begin"/>
        </w:r>
        <w:r>
          <w:rPr>
            <w:noProof/>
          </w:rPr>
          <w:instrText xml:space="preserve"> PAGEREF _Toc33627728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29" w:history="1">
        <w:r>
          <w:rPr>
            <w:rStyle w:val="Hyperlink"/>
            <w:rFonts w:ascii="宋体" w:hAnsi="宋体" w:hint="eastAsia"/>
            <w:noProof/>
          </w:rPr>
          <w:t>二、</w:t>
        </w:r>
        <w:r>
          <w:rPr>
            <w:noProof/>
            <w:szCs w:val="22"/>
          </w:rPr>
          <w:tab/>
        </w:r>
        <w:r>
          <w:rPr>
            <w:rStyle w:val="Hyperlink"/>
            <w:rFonts w:ascii="宋体" w:hAnsi="宋体" w:hint="eastAsia"/>
            <w:noProof/>
          </w:rPr>
          <w:t>评估依据</w:t>
        </w:r>
        <w:r>
          <w:rPr>
            <w:noProof/>
          </w:rPr>
          <w:tab/>
        </w:r>
        <w:r>
          <w:rPr>
            <w:noProof/>
          </w:rPr>
          <w:fldChar w:fldCharType="begin"/>
        </w:r>
        <w:r>
          <w:rPr>
            <w:noProof/>
          </w:rPr>
          <w:instrText xml:space="preserve"> PAGEREF _Toc33627729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0" w:history="1">
        <w:r>
          <w:rPr>
            <w:rStyle w:val="Hyperlink"/>
            <w:rFonts w:ascii="宋体" w:hAnsi="宋体" w:hint="eastAsia"/>
            <w:noProof/>
          </w:rPr>
          <w:t>三、</w:t>
        </w:r>
        <w:r>
          <w:rPr>
            <w:noProof/>
            <w:szCs w:val="22"/>
          </w:rPr>
          <w:tab/>
        </w:r>
        <w:r>
          <w:rPr>
            <w:rStyle w:val="Hyperlink"/>
            <w:rFonts w:ascii="宋体" w:hAnsi="宋体" w:hint="eastAsia"/>
            <w:noProof/>
          </w:rPr>
          <w:t>地块位置</w:t>
        </w:r>
        <w:r>
          <w:rPr>
            <w:noProof/>
          </w:rPr>
          <w:tab/>
        </w:r>
        <w:r>
          <w:rPr>
            <w:noProof/>
          </w:rPr>
          <w:fldChar w:fldCharType="begin"/>
        </w:r>
        <w:r>
          <w:rPr>
            <w:noProof/>
          </w:rPr>
          <w:instrText xml:space="preserve"> PAGEREF _Toc33627730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1" w:history="1">
        <w:r>
          <w:rPr>
            <w:rStyle w:val="Hyperlink"/>
            <w:rFonts w:ascii="宋体" w:hAnsi="宋体" w:hint="eastAsia"/>
            <w:noProof/>
          </w:rPr>
          <w:t>四、</w:t>
        </w:r>
        <w:r>
          <w:rPr>
            <w:noProof/>
            <w:szCs w:val="22"/>
          </w:rPr>
          <w:tab/>
        </w:r>
        <w:r>
          <w:rPr>
            <w:rStyle w:val="Hyperlink"/>
            <w:rFonts w:ascii="宋体" w:hAnsi="宋体" w:hint="eastAsia"/>
            <w:noProof/>
          </w:rPr>
          <w:t>控规拟调整范围和面积</w:t>
        </w:r>
        <w:r>
          <w:rPr>
            <w:noProof/>
          </w:rPr>
          <w:tab/>
        </w:r>
        <w:r>
          <w:rPr>
            <w:noProof/>
          </w:rPr>
          <w:fldChar w:fldCharType="begin"/>
        </w:r>
        <w:r>
          <w:rPr>
            <w:noProof/>
          </w:rPr>
          <w:instrText xml:space="preserve"> PAGEREF _Toc33627731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296"/>
        </w:tabs>
        <w:spacing w:line="360" w:lineRule="exact"/>
        <w:rPr>
          <w:noProof/>
          <w:szCs w:val="22"/>
        </w:rPr>
      </w:pPr>
      <w:hyperlink w:anchor="_Toc33627732" w:history="1">
        <w:r>
          <w:rPr>
            <w:rStyle w:val="Hyperlink"/>
            <w:rFonts w:ascii="黑体" w:eastAsia="黑体" w:hAnsi="黑体" w:hint="eastAsia"/>
            <w:noProof/>
          </w:rPr>
          <w:t>第二章</w:t>
        </w:r>
        <w:r>
          <w:rPr>
            <w:rStyle w:val="Hyperlink"/>
            <w:rFonts w:ascii="黑体" w:eastAsia="黑体" w:hAnsi="黑体"/>
            <w:noProof/>
          </w:rPr>
          <w:t xml:space="preserve"> </w:t>
        </w:r>
        <w:r>
          <w:rPr>
            <w:rStyle w:val="Hyperlink"/>
            <w:rFonts w:ascii="黑体" w:eastAsia="黑体" w:hAnsi="黑体" w:hint="eastAsia"/>
            <w:noProof/>
          </w:rPr>
          <w:t>现状分析及相关规划衔接</w:t>
        </w:r>
        <w:r>
          <w:rPr>
            <w:noProof/>
          </w:rPr>
          <w:tab/>
        </w:r>
        <w:r>
          <w:rPr>
            <w:noProof/>
          </w:rPr>
          <w:fldChar w:fldCharType="begin"/>
        </w:r>
        <w:r>
          <w:rPr>
            <w:noProof/>
          </w:rPr>
          <w:instrText xml:space="preserve"> PAGEREF _Toc33627732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3" w:history="1">
        <w:r>
          <w:rPr>
            <w:rStyle w:val="Hyperlink"/>
            <w:rFonts w:ascii="宋体" w:hAnsi="宋体" w:hint="eastAsia"/>
            <w:noProof/>
          </w:rPr>
          <w:t>一、</w:t>
        </w:r>
        <w:r>
          <w:rPr>
            <w:noProof/>
            <w:szCs w:val="22"/>
          </w:rPr>
          <w:tab/>
        </w:r>
        <w:r>
          <w:rPr>
            <w:rStyle w:val="Hyperlink"/>
            <w:rFonts w:ascii="宋体" w:hAnsi="宋体" w:hint="eastAsia"/>
            <w:noProof/>
          </w:rPr>
          <w:t>现状分析</w:t>
        </w:r>
        <w:r>
          <w:rPr>
            <w:noProof/>
          </w:rPr>
          <w:tab/>
        </w:r>
        <w:r>
          <w:rPr>
            <w:noProof/>
          </w:rPr>
          <w:fldChar w:fldCharType="begin"/>
        </w:r>
        <w:r>
          <w:rPr>
            <w:noProof/>
          </w:rPr>
          <w:instrText xml:space="preserve"> PAGEREF _Toc33627733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4" w:history="1">
        <w:r>
          <w:rPr>
            <w:rStyle w:val="Hyperlink"/>
            <w:rFonts w:ascii="宋体" w:hAnsi="宋体" w:hint="eastAsia"/>
            <w:noProof/>
          </w:rPr>
          <w:t>二、</w:t>
        </w:r>
        <w:r>
          <w:rPr>
            <w:noProof/>
            <w:szCs w:val="22"/>
          </w:rPr>
          <w:tab/>
        </w:r>
        <w:r>
          <w:rPr>
            <w:rStyle w:val="Hyperlink"/>
            <w:rFonts w:ascii="宋体" w:hAnsi="宋体" w:hint="eastAsia"/>
            <w:noProof/>
          </w:rPr>
          <w:t>与上位规划衔接</w:t>
        </w:r>
        <w:r>
          <w:rPr>
            <w:noProof/>
          </w:rPr>
          <w:tab/>
        </w:r>
        <w:r>
          <w:rPr>
            <w:noProof/>
          </w:rPr>
          <w:fldChar w:fldCharType="begin"/>
        </w:r>
        <w:r>
          <w:rPr>
            <w:noProof/>
          </w:rPr>
          <w:instrText xml:space="preserve"> PAGEREF _Toc33627734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5" w:history="1">
        <w:r>
          <w:rPr>
            <w:rStyle w:val="Hyperlink"/>
            <w:rFonts w:ascii="宋体" w:hAnsi="宋体" w:hint="eastAsia"/>
            <w:noProof/>
          </w:rPr>
          <w:t>三、</w:t>
        </w:r>
        <w:r>
          <w:rPr>
            <w:noProof/>
            <w:szCs w:val="22"/>
          </w:rPr>
          <w:tab/>
        </w:r>
        <w:r>
          <w:rPr>
            <w:rStyle w:val="Hyperlink"/>
            <w:rFonts w:ascii="宋体" w:hAnsi="宋体" w:hint="eastAsia"/>
            <w:noProof/>
          </w:rPr>
          <w:t>现行控规实施情况总体评价</w:t>
        </w:r>
        <w:r>
          <w:rPr>
            <w:noProof/>
          </w:rPr>
          <w:tab/>
        </w:r>
        <w:r>
          <w:rPr>
            <w:noProof/>
          </w:rPr>
          <w:fldChar w:fldCharType="begin"/>
        </w:r>
        <w:r>
          <w:rPr>
            <w:noProof/>
          </w:rPr>
          <w:instrText xml:space="preserve"> PAGEREF _Toc33627735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296"/>
        </w:tabs>
        <w:spacing w:line="360" w:lineRule="exact"/>
        <w:rPr>
          <w:noProof/>
          <w:szCs w:val="22"/>
        </w:rPr>
      </w:pPr>
      <w:hyperlink w:anchor="_Toc33627736" w:history="1">
        <w:r>
          <w:rPr>
            <w:rStyle w:val="Hyperlink"/>
            <w:rFonts w:ascii="黑体" w:eastAsia="黑体" w:hAnsi="黑体" w:hint="eastAsia"/>
            <w:noProof/>
          </w:rPr>
          <w:t>第三章</w:t>
        </w:r>
        <w:r>
          <w:rPr>
            <w:rStyle w:val="Hyperlink"/>
            <w:rFonts w:ascii="黑体" w:eastAsia="黑体" w:hAnsi="黑体"/>
            <w:noProof/>
          </w:rPr>
          <w:t xml:space="preserve"> </w:t>
        </w:r>
        <w:r>
          <w:rPr>
            <w:rStyle w:val="Hyperlink"/>
            <w:rFonts w:ascii="黑体" w:eastAsia="黑体" w:hAnsi="黑体" w:hint="eastAsia"/>
            <w:noProof/>
          </w:rPr>
          <w:t>控规调整的必要性研究</w:t>
        </w:r>
        <w:r>
          <w:rPr>
            <w:noProof/>
          </w:rPr>
          <w:tab/>
        </w:r>
        <w:r>
          <w:rPr>
            <w:noProof/>
          </w:rPr>
          <w:fldChar w:fldCharType="begin"/>
        </w:r>
        <w:r>
          <w:rPr>
            <w:noProof/>
          </w:rPr>
          <w:instrText xml:space="preserve"> PAGEREF _Toc33627736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7" w:history="1">
        <w:r>
          <w:rPr>
            <w:rStyle w:val="Hyperlink"/>
            <w:rFonts w:ascii="宋体" w:hAnsi="宋体" w:hint="eastAsia"/>
            <w:noProof/>
          </w:rPr>
          <w:t>一、</w:t>
        </w:r>
        <w:r>
          <w:rPr>
            <w:noProof/>
            <w:szCs w:val="22"/>
          </w:rPr>
          <w:tab/>
        </w:r>
        <w:r>
          <w:rPr>
            <w:rStyle w:val="Hyperlink"/>
            <w:rFonts w:ascii="宋体" w:hAnsi="宋体" w:hint="eastAsia"/>
            <w:noProof/>
          </w:rPr>
          <w:t>优化片区用地结构</w:t>
        </w:r>
        <w:r>
          <w:rPr>
            <w:noProof/>
          </w:rPr>
          <w:tab/>
        </w:r>
        <w:r>
          <w:rPr>
            <w:noProof/>
          </w:rPr>
          <w:fldChar w:fldCharType="begin"/>
        </w:r>
        <w:r>
          <w:rPr>
            <w:noProof/>
          </w:rPr>
          <w:instrText xml:space="preserve"> PAGEREF _Toc33627737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8" w:history="1">
        <w:r>
          <w:rPr>
            <w:rStyle w:val="Hyperlink"/>
            <w:rFonts w:ascii="宋体" w:hAnsi="宋体" w:hint="eastAsia"/>
            <w:noProof/>
          </w:rPr>
          <w:t>二、</w:t>
        </w:r>
        <w:r>
          <w:rPr>
            <w:noProof/>
            <w:szCs w:val="22"/>
          </w:rPr>
          <w:tab/>
        </w:r>
        <w:r>
          <w:rPr>
            <w:rStyle w:val="Hyperlink"/>
            <w:rFonts w:ascii="宋体" w:hAnsi="宋体" w:hint="eastAsia"/>
            <w:noProof/>
          </w:rPr>
          <w:t>优化片区交通环境</w:t>
        </w:r>
        <w:r>
          <w:rPr>
            <w:noProof/>
          </w:rPr>
          <w:tab/>
        </w:r>
        <w:r>
          <w:rPr>
            <w:noProof/>
          </w:rPr>
          <w:fldChar w:fldCharType="begin"/>
        </w:r>
        <w:r>
          <w:rPr>
            <w:noProof/>
          </w:rPr>
          <w:instrText xml:space="preserve"> PAGEREF _Toc33627738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39" w:history="1">
        <w:r>
          <w:rPr>
            <w:rStyle w:val="Hyperlink"/>
            <w:rFonts w:ascii="宋体" w:hAnsi="宋体" w:hint="eastAsia"/>
            <w:noProof/>
          </w:rPr>
          <w:t>三、</w:t>
        </w:r>
        <w:r>
          <w:rPr>
            <w:noProof/>
            <w:szCs w:val="22"/>
          </w:rPr>
          <w:tab/>
        </w:r>
        <w:r>
          <w:rPr>
            <w:rStyle w:val="Hyperlink"/>
            <w:rFonts w:ascii="宋体" w:hAnsi="宋体" w:hint="eastAsia"/>
            <w:noProof/>
          </w:rPr>
          <w:t>合理配套片区发展需求</w:t>
        </w:r>
        <w:r>
          <w:rPr>
            <w:noProof/>
          </w:rPr>
          <w:tab/>
        </w:r>
        <w:r>
          <w:rPr>
            <w:noProof/>
          </w:rPr>
          <w:fldChar w:fldCharType="begin"/>
        </w:r>
        <w:r>
          <w:rPr>
            <w:noProof/>
          </w:rPr>
          <w:instrText xml:space="preserve"> PAGEREF _Toc33627739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40" w:history="1">
        <w:r>
          <w:rPr>
            <w:rStyle w:val="Hyperlink"/>
            <w:rFonts w:ascii="宋体" w:hAnsi="宋体" w:hint="eastAsia"/>
            <w:noProof/>
          </w:rPr>
          <w:t>四、</w:t>
        </w:r>
        <w:r>
          <w:rPr>
            <w:noProof/>
            <w:szCs w:val="22"/>
          </w:rPr>
          <w:tab/>
        </w:r>
        <w:r>
          <w:rPr>
            <w:rStyle w:val="Hyperlink"/>
            <w:rFonts w:ascii="宋体" w:hAnsi="宋体" w:hint="eastAsia"/>
            <w:noProof/>
          </w:rPr>
          <w:t>小结</w:t>
        </w:r>
        <w:r>
          <w:rPr>
            <w:noProof/>
          </w:rPr>
          <w:tab/>
        </w:r>
        <w:r>
          <w:rPr>
            <w:noProof/>
          </w:rPr>
          <w:fldChar w:fldCharType="begin"/>
        </w:r>
        <w:r>
          <w:rPr>
            <w:noProof/>
          </w:rPr>
          <w:instrText xml:space="preserve"> PAGEREF _Toc33627740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296"/>
        </w:tabs>
        <w:spacing w:line="360" w:lineRule="exact"/>
        <w:rPr>
          <w:noProof/>
          <w:szCs w:val="22"/>
        </w:rPr>
      </w:pPr>
      <w:hyperlink w:anchor="_Toc33627741" w:history="1">
        <w:r>
          <w:rPr>
            <w:rStyle w:val="Hyperlink"/>
            <w:rFonts w:ascii="黑体" w:eastAsia="黑体" w:hAnsi="黑体" w:hint="eastAsia"/>
            <w:noProof/>
          </w:rPr>
          <w:t>第四章</w:t>
        </w:r>
        <w:r>
          <w:rPr>
            <w:rStyle w:val="Hyperlink"/>
            <w:rFonts w:ascii="黑体" w:eastAsia="黑体" w:hAnsi="黑体"/>
            <w:noProof/>
          </w:rPr>
          <w:t xml:space="preserve"> </w:t>
        </w:r>
        <w:r>
          <w:rPr>
            <w:rStyle w:val="Hyperlink"/>
            <w:rFonts w:ascii="黑体" w:eastAsia="黑体" w:hAnsi="黑体" w:hint="eastAsia"/>
            <w:noProof/>
          </w:rPr>
          <w:t>结论与建议</w:t>
        </w:r>
        <w:r>
          <w:rPr>
            <w:noProof/>
          </w:rPr>
          <w:tab/>
        </w:r>
        <w:r>
          <w:rPr>
            <w:noProof/>
          </w:rPr>
          <w:fldChar w:fldCharType="begin"/>
        </w:r>
        <w:r>
          <w:rPr>
            <w:noProof/>
          </w:rPr>
          <w:instrText xml:space="preserve"> PAGEREF _Toc33627741 \h </w:instrText>
        </w:r>
        <w:r>
          <w:rPr>
            <w:noProof/>
          </w:rPr>
        </w:r>
        <w:r>
          <w:rPr>
            <w:noProof/>
          </w:rPr>
          <w:fldChar w:fldCharType="separate"/>
        </w:r>
        <w:r>
          <w:rPr>
            <w:noProof/>
          </w:rPr>
          <w:t>1</w:t>
        </w:r>
        <w:r>
          <w:rPr>
            <w:noProof/>
          </w:rPr>
          <w:fldChar w:fldCharType="end"/>
        </w:r>
      </w:hyperlink>
    </w:p>
    <w:p w:rsidR="001B7083" w:rsidRDefault="001B7083">
      <w:pPr>
        <w:pStyle w:val="TOC2"/>
        <w:numPr>
          <w:ilvl w:val="0"/>
          <w:numId w:val="1"/>
        </w:numPr>
        <w:tabs>
          <w:tab w:val="right" w:leader="dot" w:pos="8296"/>
        </w:tabs>
        <w:spacing w:line="360" w:lineRule="exact"/>
        <w:ind w:leftChars="0"/>
        <w:rPr>
          <w:noProof/>
          <w:szCs w:val="22"/>
        </w:rPr>
      </w:pPr>
      <w:hyperlink w:anchor="_Toc33627742" w:history="1">
        <w:r>
          <w:rPr>
            <w:rStyle w:val="Hyperlink"/>
            <w:rFonts w:ascii="宋体" w:hAnsi="宋体"/>
            <w:noProof/>
          </w:rPr>
          <w:t xml:space="preserve">    </w:t>
        </w:r>
        <w:r>
          <w:rPr>
            <w:rStyle w:val="Hyperlink"/>
            <w:rFonts w:ascii="宋体" w:hAnsi="宋体" w:hint="eastAsia"/>
            <w:noProof/>
          </w:rPr>
          <w:t>符合《云南省城市控规编制导则与审查要点》规定修改情形</w:t>
        </w:r>
        <w:r>
          <w:rPr>
            <w:noProof/>
          </w:rPr>
          <w:tab/>
        </w:r>
        <w:r>
          <w:rPr>
            <w:noProof/>
          </w:rPr>
          <w:fldChar w:fldCharType="begin"/>
        </w:r>
        <w:r>
          <w:rPr>
            <w:noProof/>
          </w:rPr>
          <w:instrText xml:space="preserve"> PAGEREF _Toc33627742 \h </w:instrText>
        </w:r>
        <w:r>
          <w:rPr>
            <w:noProof/>
          </w:rPr>
        </w:r>
        <w:r>
          <w:rPr>
            <w:noProof/>
          </w:rPr>
          <w:fldChar w:fldCharType="separate"/>
        </w:r>
        <w:r>
          <w:rPr>
            <w:noProof/>
          </w:rPr>
          <w:t>1</w:t>
        </w:r>
        <w:r>
          <w:rPr>
            <w:noProof/>
          </w:rPr>
          <w:fldChar w:fldCharType="end"/>
        </w:r>
      </w:hyperlink>
    </w:p>
    <w:p w:rsidR="001B7083" w:rsidRDefault="001B7083">
      <w:pPr>
        <w:pStyle w:val="TOC2"/>
        <w:numPr>
          <w:ilvl w:val="0"/>
          <w:numId w:val="1"/>
        </w:numPr>
        <w:tabs>
          <w:tab w:val="right" w:leader="dot" w:pos="8296"/>
        </w:tabs>
        <w:spacing w:line="360" w:lineRule="exact"/>
        <w:ind w:leftChars="0"/>
        <w:rPr>
          <w:noProof/>
          <w:szCs w:val="22"/>
        </w:rPr>
      </w:pPr>
      <w:hyperlink w:anchor="_Toc33627743" w:history="1">
        <w:r>
          <w:rPr>
            <w:rStyle w:val="Hyperlink"/>
            <w:rFonts w:ascii="宋体" w:hAnsi="宋体"/>
            <w:noProof/>
          </w:rPr>
          <w:t xml:space="preserve">    </w:t>
        </w:r>
        <w:r>
          <w:rPr>
            <w:rStyle w:val="Hyperlink"/>
            <w:rFonts w:ascii="宋体" w:hAnsi="宋体" w:hint="eastAsia"/>
            <w:noProof/>
          </w:rPr>
          <w:t>评估结论</w:t>
        </w:r>
        <w:r>
          <w:rPr>
            <w:noProof/>
          </w:rPr>
          <w:tab/>
        </w:r>
        <w:r>
          <w:rPr>
            <w:noProof/>
          </w:rPr>
          <w:fldChar w:fldCharType="begin"/>
        </w:r>
        <w:r>
          <w:rPr>
            <w:noProof/>
          </w:rPr>
          <w:instrText xml:space="preserve"> PAGEREF _Toc33627743 \h </w:instrText>
        </w:r>
        <w:r>
          <w:rPr>
            <w:noProof/>
          </w:rPr>
        </w:r>
        <w:r>
          <w:rPr>
            <w:noProof/>
          </w:rPr>
          <w:fldChar w:fldCharType="separate"/>
        </w:r>
        <w:r>
          <w:rPr>
            <w:noProof/>
          </w:rPr>
          <w:t>1</w:t>
        </w:r>
        <w:r>
          <w:rPr>
            <w:noProof/>
          </w:rPr>
          <w:fldChar w:fldCharType="end"/>
        </w:r>
      </w:hyperlink>
    </w:p>
    <w:p w:rsidR="001B7083" w:rsidRDefault="001B7083">
      <w:pPr>
        <w:pStyle w:val="TOC2"/>
        <w:numPr>
          <w:ilvl w:val="0"/>
          <w:numId w:val="1"/>
        </w:numPr>
        <w:tabs>
          <w:tab w:val="right" w:leader="dot" w:pos="8296"/>
        </w:tabs>
        <w:spacing w:line="360" w:lineRule="exact"/>
        <w:ind w:leftChars="0"/>
        <w:rPr>
          <w:noProof/>
          <w:szCs w:val="22"/>
        </w:rPr>
      </w:pPr>
      <w:hyperlink w:anchor="_Toc33627744" w:history="1">
        <w:r>
          <w:rPr>
            <w:rStyle w:val="Hyperlink"/>
            <w:rFonts w:ascii="宋体" w:hAnsi="宋体"/>
            <w:noProof/>
          </w:rPr>
          <w:t xml:space="preserve">    </w:t>
        </w:r>
        <w:r>
          <w:rPr>
            <w:rStyle w:val="Hyperlink"/>
            <w:rFonts w:ascii="宋体" w:hAnsi="宋体" w:hint="eastAsia"/>
            <w:noProof/>
          </w:rPr>
          <w:t>评估建议</w:t>
        </w:r>
        <w:r>
          <w:rPr>
            <w:noProof/>
          </w:rPr>
          <w:tab/>
        </w:r>
        <w:r>
          <w:rPr>
            <w:noProof/>
          </w:rPr>
          <w:fldChar w:fldCharType="begin"/>
        </w:r>
        <w:r>
          <w:rPr>
            <w:noProof/>
          </w:rPr>
          <w:instrText xml:space="preserve"> PAGEREF _Toc33627744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296"/>
        </w:tabs>
        <w:spacing w:line="360" w:lineRule="exact"/>
        <w:rPr>
          <w:noProof/>
          <w:szCs w:val="22"/>
        </w:rPr>
      </w:pPr>
      <w:hyperlink w:anchor="_Toc33627745" w:history="1">
        <w:r>
          <w:rPr>
            <w:rStyle w:val="Hyperlink"/>
            <w:rFonts w:ascii="黑体" w:eastAsia="黑体" w:hAnsi="黑体" w:hint="eastAsia"/>
            <w:noProof/>
          </w:rPr>
          <w:t>第五章</w:t>
        </w:r>
        <w:r>
          <w:rPr>
            <w:rStyle w:val="Hyperlink"/>
            <w:rFonts w:ascii="黑体" w:eastAsia="黑体" w:hAnsi="黑体"/>
            <w:noProof/>
          </w:rPr>
          <w:t xml:space="preserve"> </w:t>
        </w:r>
        <w:r>
          <w:rPr>
            <w:rStyle w:val="Hyperlink"/>
            <w:rFonts w:ascii="黑体" w:eastAsia="黑体" w:hAnsi="黑体" w:hint="eastAsia"/>
            <w:noProof/>
          </w:rPr>
          <w:t>控规调整方案</w:t>
        </w:r>
        <w:r>
          <w:rPr>
            <w:noProof/>
          </w:rPr>
          <w:tab/>
        </w:r>
        <w:r>
          <w:rPr>
            <w:noProof/>
          </w:rPr>
          <w:fldChar w:fldCharType="begin"/>
        </w:r>
        <w:r>
          <w:rPr>
            <w:noProof/>
          </w:rPr>
          <w:instrText xml:space="preserve"> PAGEREF _Toc33627745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46" w:history="1">
        <w:r>
          <w:rPr>
            <w:rStyle w:val="Hyperlink"/>
            <w:rFonts w:ascii="宋体" w:hAnsi="宋体" w:hint="eastAsia"/>
            <w:noProof/>
          </w:rPr>
          <w:t>一、</w:t>
        </w:r>
        <w:r>
          <w:rPr>
            <w:noProof/>
            <w:szCs w:val="22"/>
          </w:rPr>
          <w:tab/>
        </w:r>
        <w:r>
          <w:rPr>
            <w:rStyle w:val="Hyperlink"/>
            <w:rFonts w:ascii="宋体" w:hAnsi="宋体" w:hint="eastAsia"/>
            <w:noProof/>
          </w:rPr>
          <w:t>规划目的</w:t>
        </w:r>
        <w:r>
          <w:rPr>
            <w:noProof/>
          </w:rPr>
          <w:tab/>
        </w:r>
        <w:r>
          <w:rPr>
            <w:noProof/>
          </w:rPr>
          <w:fldChar w:fldCharType="begin"/>
        </w:r>
        <w:r>
          <w:rPr>
            <w:noProof/>
          </w:rPr>
          <w:instrText xml:space="preserve"> PAGEREF _Toc33627746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47" w:history="1">
        <w:r>
          <w:rPr>
            <w:rStyle w:val="Hyperlink"/>
            <w:rFonts w:ascii="宋体" w:hAnsi="宋体" w:hint="eastAsia"/>
            <w:noProof/>
          </w:rPr>
          <w:t>二、</w:t>
        </w:r>
        <w:r>
          <w:rPr>
            <w:noProof/>
            <w:szCs w:val="22"/>
          </w:rPr>
          <w:tab/>
        </w:r>
        <w:r>
          <w:rPr>
            <w:rStyle w:val="Hyperlink"/>
            <w:rFonts w:ascii="宋体" w:hAnsi="宋体" w:hint="eastAsia"/>
            <w:noProof/>
          </w:rPr>
          <w:t>规划效力</w:t>
        </w:r>
        <w:r>
          <w:rPr>
            <w:noProof/>
          </w:rPr>
          <w:tab/>
        </w:r>
        <w:r>
          <w:rPr>
            <w:noProof/>
          </w:rPr>
          <w:fldChar w:fldCharType="begin"/>
        </w:r>
        <w:r>
          <w:rPr>
            <w:noProof/>
          </w:rPr>
          <w:instrText xml:space="preserve"> PAGEREF _Toc33627747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48" w:history="1">
        <w:r>
          <w:rPr>
            <w:rStyle w:val="Hyperlink"/>
            <w:rFonts w:ascii="宋体" w:hAnsi="宋体" w:hint="eastAsia"/>
            <w:noProof/>
          </w:rPr>
          <w:t>三、</w:t>
        </w:r>
        <w:r>
          <w:rPr>
            <w:noProof/>
            <w:szCs w:val="22"/>
          </w:rPr>
          <w:tab/>
        </w:r>
        <w:r>
          <w:rPr>
            <w:rStyle w:val="Hyperlink"/>
            <w:rFonts w:ascii="宋体" w:hAnsi="宋体" w:hint="eastAsia"/>
            <w:noProof/>
          </w:rPr>
          <w:t>规划依据</w:t>
        </w:r>
        <w:r>
          <w:rPr>
            <w:noProof/>
          </w:rPr>
          <w:tab/>
        </w:r>
        <w:r>
          <w:rPr>
            <w:noProof/>
          </w:rPr>
          <w:fldChar w:fldCharType="begin"/>
        </w:r>
        <w:r>
          <w:rPr>
            <w:noProof/>
          </w:rPr>
          <w:instrText xml:space="preserve"> PAGEREF _Toc33627748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49" w:history="1">
        <w:r>
          <w:rPr>
            <w:rStyle w:val="Hyperlink"/>
            <w:rFonts w:ascii="宋体" w:hAnsi="宋体" w:hint="eastAsia"/>
            <w:noProof/>
          </w:rPr>
          <w:t>四、</w:t>
        </w:r>
        <w:r>
          <w:rPr>
            <w:noProof/>
            <w:szCs w:val="22"/>
          </w:rPr>
          <w:tab/>
        </w:r>
        <w:r>
          <w:rPr>
            <w:rStyle w:val="Hyperlink"/>
            <w:rFonts w:ascii="宋体" w:hAnsi="宋体" w:hint="eastAsia"/>
            <w:noProof/>
          </w:rPr>
          <w:t>控规调整范围及规模</w:t>
        </w:r>
        <w:r>
          <w:rPr>
            <w:noProof/>
          </w:rPr>
          <w:tab/>
        </w:r>
        <w:r>
          <w:rPr>
            <w:noProof/>
          </w:rPr>
          <w:fldChar w:fldCharType="begin"/>
        </w:r>
        <w:r>
          <w:rPr>
            <w:noProof/>
          </w:rPr>
          <w:instrText xml:space="preserve"> PAGEREF _Toc33627749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0" w:history="1">
        <w:r>
          <w:rPr>
            <w:rStyle w:val="Hyperlink"/>
            <w:rFonts w:ascii="宋体" w:hAnsi="宋体" w:hint="eastAsia"/>
            <w:noProof/>
          </w:rPr>
          <w:t>五、</w:t>
        </w:r>
        <w:r>
          <w:rPr>
            <w:noProof/>
            <w:szCs w:val="22"/>
          </w:rPr>
          <w:tab/>
        </w:r>
        <w:r>
          <w:rPr>
            <w:rStyle w:val="Hyperlink"/>
            <w:rFonts w:ascii="宋体" w:hAnsi="宋体" w:hint="eastAsia"/>
            <w:noProof/>
          </w:rPr>
          <w:t>控规调整内容</w:t>
        </w:r>
        <w:r>
          <w:rPr>
            <w:noProof/>
          </w:rPr>
          <w:tab/>
        </w:r>
        <w:r>
          <w:rPr>
            <w:noProof/>
          </w:rPr>
          <w:fldChar w:fldCharType="begin"/>
        </w:r>
        <w:r>
          <w:rPr>
            <w:noProof/>
          </w:rPr>
          <w:instrText xml:space="preserve"> PAGEREF _Toc33627750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1" w:history="1">
        <w:r>
          <w:rPr>
            <w:rStyle w:val="Hyperlink"/>
            <w:rFonts w:ascii="宋体" w:hAnsi="宋体" w:hint="eastAsia"/>
            <w:noProof/>
          </w:rPr>
          <w:t>六、</w:t>
        </w:r>
        <w:r>
          <w:rPr>
            <w:noProof/>
            <w:szCs w:val="22"/>
          </w:rPr>
          <w:tab/>
        </w:r>
        <w:r>
          <w:rPr>
            <w:rStyle w:val="Hyperlink"/>
            <w:rFonts w:ascii="宋体" w:hAnsi="宋体" w:hint="eastAsia"/>
            <w:noProof/>
          </w:rPr>
          <w:t>控规调整方案</w:t>
        </w:r>
        <w:r>
          <w:rPr>
            <w:noProof/>
          </w:rPr>
          <w:tab/>
        </w:r>
        <w:r>
          <w:rPr>
            <w:noProof/>
          </w:rPr>
          <w:fldChar w:fldCharType="begin"/>
        </w:r>
        <w:r>
          <w:rPr>
            <w:noProof/>
          </w:rPr>
          <w:instrText xml:space="preserve"> PAGEREF _Toc33627751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2" w:history="1">
        <w:r>
          <w:rPr>
            <w:rStyle w:val="Hyperlink"/>
            <w:rFonts w:ascii="宋体" w:hAnsi="宋体" w:hint="eastAsia"/>
            <w:noProof/>
          </w:rPr>
          <w:t>七、</w:t>
        </w:r>
        <w:r>
          <w:rPr>
            <w:noProof/>
            <w:szCs w:val="22"/>
          </w:rPr>
          <w:tab/>
        </w:r>
        <w:r>
          <w:rPr>
            <w:rStyle w:val="Hyperlink"/>
            <w:rFonts w:ascii="宋体" w:hAnsi="宋体" w:hint="eastAsia"/>
            <w:noProof/>
          </w:rPr>
          <w:t>调整后主要建设控制指标</w:t>
        </w:r>
        <w:r>
          <w:rPr>
            <w:noProof/>
          </w:rPr>
          <w:tab/>
        </w:r>
        <w:r>
          <w:rPr>
            <w:noProof/>
          </w:rPr>
          <w:fldChar w:fldCharType="begin"/>
        </w:r>
        <w:r>
          <w:rPr>
            <w:noProof/>
          </w:rPr>
          <w:instrText xml:space="preserve"> PAGEREF _Toc33627752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3" w:history="1">
        <w:r>
          <w:rPr>
            <w:rStyle w:val="Hyperlink"/>
            <w:rFonts w:ascii="宋体" w:hAnsi="宋体" w:hint="eastAsia"/>
            <w:noProof/>
          </w:rPr>
          <w:t>八、</w:t>
        </w:r>
        <w:r>
          <w:rPr>
            <w:noProof/>
            <w:szCs w:val="22"/>
          </w:rPr>
          <w:tab/>
        </w:r>
        <w:r>
          <w:rPr>
            <w:rStyle w:val="Hyperlink"/>
            <w:rFonts w:ascii="宋体" w:hAnsi="宋体" w:hint="eastAsia"/>
            <w:noProof/>
          </w:rPr>
          <w:t>建设用地适建范围</w:t>
        </w:r>
        <w:r>
          <w:rPr>
            <w:noProof/>
          </w:rPr>
          <w:tab/>
        </w:r>
        <w:r>
          <w:rPr>
            <w:noProof/>
          </w:rPr>
          <w:fldChar w:fldCharType="begin"/>
        </w:r>
        <w:r>
          <w:rPr>
            <w:noProof/>
          </w:rPr>
          <w:instrText xml:space="preserve"> PAGEREF _Toc33627753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4" w:history="1">
        <w:r>
          <w:rPr>
            <w:rStyle w:val="Hyperlink"/>
            <w:rFonts w:ascii="宋体" w:hAnsi="宋体" w:hint="eastAsia"/>
            <w:noProof/>
          </w:rPr>
          <w:t>九、</w:t>
        </w:r>
        <w:r>
          <w:rPr>
            <w:noProof/>
            <w:szCs w:val="22"/>
          </w:rPr>
          <w:tab/>
        </w:r>
        <w:r>
          <w:rPr>
            <w:rStyle w:val="Hyperlink"/>
            <w:rFonts w:ascii="宋体" w:hAnsi="宋体" w:hint="eastAsia"/>
            <w:noProof/>
          </w:rPr>
          <w:t>城市设计要求</w:t>
        </w:r>
        <w:r>
          <w:rPr>
            <w:noProof/>
          </w:rPr>
          <w:tab/>
        </w:r>
        <w:r>
          <w:rPr>
            <w:noProof/>
          </w:rPr>
          <w:fldChar w:fldCharType="begin"/>
        </w:r>
        <w:r>
          <w:rPr>
            <w:noProof/>
          </w:rPr>
          <w:instrText xml:space="preserve"> PAGEREF _Toc33627754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5" w:history="1">
        <w:r>
          <w:rPr>
            <w:rStyle w:val="Hyperlink"/>
            <w:rFonts w:ascii="宋体" w:hAnsi="宋体" w:hint="eastAsia"/>
            <w:noProof/>
          </w:rPr>
          <w:t>十、</w:t>
        </w:r>
        <w:r>
          <w:rPr>
            <w:noProof/>
            <w:szCs w:val="22"/>
          </w:rPr>
          <w:tab/>
        </w:r>
        <w:r>
          <w:rPr>
            <w:rStyle w:val="Hyperlink"/>
            <w:rFonts w:ascii="宋体" w:hAnsi="宋体" w:hint="eastAsia"/>
            <w:noProof/>
          </w:rPr>
          <w:t>市政设计要求</w:t>
        </w:r>
        <w:r>
          <w:rPr>
            <w:noProof/>
          </w:rPr>
          <w:tab/>
        </w:r>
        <w:r>
          <w:rPr>
            <w:noProof/>
          </w:rPr>
          <w:fldChar w:fldCharType="begin"/>
        </w:r>
        <w:r>
          <w:rPr>
            <w:noProof/>
          </w:rPr>
          <w:instrText xml:space="preserve"> PAGEREF _Toc33627755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6" w:history="1">
        <w:r>
          <w:rPr>
            <w:rStyle w:val="Hyperlink"/>
            <w:rFonts w:ascii="宋体" w:hAnsi="宋体" w:hint="eastAsia"/>
            <w:noProof/>
          </w:rPr>
          <w:t>十一、</w:t>
        </w:r>
        <w:r>
          <w:rPr>
            <w:noProof/>
            <w:szCs w:val="22"/>
          </w:rPr>
          <w:tab/>
        </w:r>
        <w:r>
          <w:rPr>
            <w:rStyle w:val="Hyperlink"/>
            <w:rFonts w:ascii="宋体" w:hAnsi="宋体" w:hint="eastAsia"/>
            <w:noProof/>
          </w:rPr>
          <w:t>其他规划要求</w:t>
        </w:r>
        <w:r>
          <w:rPr>
            <w:noProof/>
          </w:rPr>
          <w:tab/>
        </w:r>
        <w:r>
          <w:rPr>
            <w:noProof/>
          </w:rPr>
          <w:fldChar w:fldCharType="begin"/>
        </w:r>
        <w:r>
          <w:rPr>
            <w:noProof/>
          </w:rPr>
          <w:instrText xml:space="preserve"> PAGEREF _Toc33627756 \h </w:instrText>
        </w:r>
        <w:r>
          <w:rPr>
            <w:noProof/>
          </w:rPr>
        </w:r>
        <w:r>
          <w:rPr>
            <w:noProof/>
          </w:rPr>
          <w:fldChar w:fldCharType="separate"/>
        </w:r>
        <w:r>
          <w:rPr>
            <w:noProof/>
          </w:rPr>
          <w:t>1</w:t>
        </w:r>
        <w:r>
          <w:rPr>
            <w:noProof/>
          </w:rPr>
          <w:fldChar w:fldCharType="end"/>
        </w:r>
      </w:hyperlink>
    </w:p>
    <w:p w:rsidR="001B7083" w:rsidRDefault="001B7083">
      <w:pPr>
        <w:pStyle w:val="TOC2"/>
        <w:tabs>
          <w:tab w:val="left" w:pos="1260"/>
          <w:tab w:val="right" w:leader="dot" w:pos="8296"/>
        </w:tabs>
        <w:spacing w:line="360" w:lineRule="exact"/>
        <w:rPr>
          <w:noProof/>
          <w:szCs w:val="22"/>
        </w:rPr>
      </w:pPr>
      <w:hyperlink w:anchor="_Toc33627757" w:history="1">
        <w:r>
          <w:rPr>
            <w:rStyle w:val="Hyperlink"/>
            <w:rFonts w:ascii="宋体" w:hAnsi="宋体" w:hint="eastAsia"/>
            <w:noProof/>
          </w:rPr>
          <w:t>十二、</w:t>
        </w:r>
        <w:r>
          <w:rPr>
            <w:noProof/>
            <w:szCs w:val="22"/>
          </w:rPr>
          <w:tab/>
        </w:r>
        <w:r>
          <w:rPr>
            <w:rStyle w:val="Hyperlink"/>
            <w:rFonts w:ascii="宋体" w:hAnsi="宋体" w:hint="eastAsia"/>
            <w:noProof/>
          </w:rPr>
          <w:t>规划修改</w:t>
        </w:r>
        <w:r>
          <w:rPr>
            <w:noProof/>
          </w:rPr>
          <w:tab/>
        </w:r>
        <w:r>
          <w:rPr>
            <w:noProof/>
          </w:rPr>
          <w:fldChar w:fldCharType="begin"/>
        </w:r>
        <w:r>
          <w:rPr>
            <w:noProof/>
          </w:rPr>
          <w:instrText xml:space="preserve"> PAGEREF _Toc33627757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296"/>
        </w:tabs>
        <w:spacing w:line="360" w:lineRule="exact"/>
        <w:rPr>
          <w:noProof/>
          <w:szCs w:val="22"/>
        </w:rPr>
      </w:pPr>
      <w:hyperlink w:anchor="_Toc33627758" w:history="1">
        <w:r>
          <w:rPr>
            <w:rStyle w:val="Hyperlink"/>
            <w:rFonts w:ascii="黑体" w:eastAsia="黑体" w:hAnsi="黑体" w:hint="eastAsia"/>
            <w:noProof/>
          </w:rPr>
          <w:t>附件：</w:t>
        </w:r>
        <w:r>
          <w:rPr>
            <w:noProof/>
          </w:rPr>
          <w:tab/>
        </w:r>
        <w:r>
          <w:rPr>
            <w:noProof/>
          </w:rPr>
          <w:fldChar w:fldCharType="begin"/>
        </w:r>
        <w:r>
          <w:rPr>
            <w:noProof/>
          </w:rPr>
          <w:instrText xml:space="preserve"> PAGEREF _Toc33627758 \h </w:instrText>
        </w:r>
        <w:r>
          <w:rPr>
            <w:noProof/>
          </w:rPr>
        </w:r>
        <w:r>
          <w:rPr>
            <w:noProof/>
          </w:rPr>
          <w:fldChar w:fldCharType="separate"/>
        </w:r>
        <w:r>
          <w:rPr>
            <w:noProof/>
          </w:rPr>
          <w:t>1</w:t>
        </w:r>
        <w:r>
          <w:rPr>
            <w:noProof/>
          </w:rPr>
          <w:fldChar w:fldCharType="end"/>
        </w:r>
      </w:hyperlink>
    </w:p>
    <w:p w:rsidR="001B7083" w:rsidRDefault="001B7083">
      <w:pPr>
        <w:pStyle w:val="TOC1"/>
        <w:tabs>
          <w:tab w:val="right" w:leader="dot" w:pos="8306"/>
        </w:tabs>
        <w:spacing w:line="360" w:lineRule="exact"/>
        <w:rPr>
          <w:rFonts w:ascii="黑体" w:eastAsia="黑体" w:hAnsi="黑体"/>
        </w:rPr>
      </w:pPr>
      <w:r>
        <w:rPr>
          <w:sz w:val="24"/>
        </w:rPr>
        <w:fldChar w:fldCharType="end"/>
      </w:r>
      <w:r>
        <w:rPr>
          <w:rFonts w:ascii="黑体" w:eastAsia="黑体" w:hAnsi="黑体"/>
        </w:rPr>
        <w:t xml:space="preserve"> </w:t>
      </w:r>
    </w:p>
    <w:p w:rsidR="001B7083" w:rsidRDefault="001B7083">
      <w:pPr>
        <w:pStyle w:val="Title"/>
        <w:pageBreakBefore/>
        <w:ind w:firstLine="420"/>
        <w:rPr>
          <w:rFonts w:ascii="黑体" w:eastAsia="黑体" w:hAnsi="黑体"/>
        </w:rPr>
        <w:sectPr w:rsidR="001B7083">
          <w:footerReference w:type="default" r:id="rId13"/>
          <w:pgSz w:w="11906" w:h="16838"/>
          <w:pgMar w:top="1440" w:right="1800" w:bottom="1440" w:left="1800" w:header="851" w:footer="992" w:gutter="0"/>
          <w:pgNumType w:start="1"/>
          <w:cols w:space="720"/>
          <w:docGrid w:type="lines" w:linePitch="312"/>
        </w:sectPr>
      </w:pPr>
    </w:p>
    <w:p w:rsidR="001B7083" w:rsidRDefault="001B7083">
      <w:pPr>
        <w:pStyle w:val="Title"/>
        <w:pageBreakBefore/>
        <w:ind w:firstLine="420"/>
        <w:rPr>
          <w:rFonts w:ascii="黑体" w:eastAsia="黑体" w:hAnsi="黑体"/>
        </w:rPr>
      </w:pPr>
      <w:bookmarkStart w:id="26" w:name="_Toc33627727"/>
      <w:r>
        <w:rPr>
          <w:rFonts w:ascii="黑体" w:eastAsia="黑体" w:hAnsi="黑体" w:hint="eastAsia"/>
        </w:rPr>
        <w:t>第一章</w:t>
      </w:r>
      <w:r>
        <w:rPr>
          <w:rFonts w:ascii="黑体" w:eastAsia="黑体" w:hAnsi="黑体"/>
        </w:rPr>
        <w:t xml:space="preserve"> </w:t>
      </w:r>
      <w:r>
        <w:rPr>
          <w:rFonts w:ascii="黑体" w:eastAsia="黑体" w:hAnsi="黑体" w:hint="eastAsia"/>
        </w:rPr>
        <w:t>项目概况</w:t>
      </w:r>
      <w:bookmarkEnd w:id="26"/>
    </w:p>
    <w:p w:rsidR="001B7083" w:rsidRDefault="001B7083">
      <w:pPr>
        <w:pStyle w:val="Heading2"/>
        <w:numPr>
          <w:ilvl w:val="0"/>
          <w:numId w:val="2"/>
        </w:numPr>
        <w:spacing w:before="200" w:after="200" w:line="360" w:lineRule="auto"/>
        <w:rPr>
          <w:rFonts w:ascii="宋体" w:eastAsia="宋体" w:hAnsi="宋体"/>
          <w:sz w:val="30"/>
          <w:szCs w:val="30"/>
        </w:rPr>
      </w:pPr>
      <w:bookmarkStart w:id="27" w:name="_Toc33627728"/>
      <w:r>
        <w:rPr>
          <w:rFonts w:ascii="宋体" w:eastAsia="宋体" w:hAnsi="宋体" w:hint="eastAsia"/>
          <w:sz w:val="30"/>
          <w:szCs w:val="30"/>
        </w:rPr>
        <w:t>项目情况说明</w:t>
      </w:r>
      <w:bookmarkEnd w:id="27"/>
    </w:p>
    <w:p w:rsidR="001B7083" w:rsidRDefault="001B7083">
      <w:pPr>
        <w:snapToGrid w:val="0"/>
        <w:spacing w:line="360" w:lineRule="auto"/>
        <w:ind w:firstLine="539"/>
        <w:rPr>
          <w:rFonts w:ascii="宋体"/>
          <w:sz w:val="24"/>
        </w:rPr>
      </w:pPr>
      <w:r>
        <w:rPr>
          <w:rFonts w:ascii="宋体" w:hAnsi="宋体" w:hint="eastAsia"/>
          <w:sz w:val="24"/>
        </w:rPr>
        <w:t>本次控规调整必要性论证范围与拟调整控规范围一致，是为盈江县</w:t>
      </w:r>
      <w:r>
        <w:rPr>
          <w:rFonts w:ascii="宋体" w:hAnsi="宋体"/>
          <w:sz w:val="24"/>
        </w:rPr>
        <w:t>1H0041</w:t>
      </w:r>
      <w:r>
        <w:rPr>
          <w:rFonts w:ascii="宋体" w:hAnsi="宋体" w:hint="eastAsia"/>
          <w:sz w:val="24"/>
        </w:rPr>
        <w:t>号地块（供地号</w:t>
      </w:r>
      <w:r>
        <w:rPr>
          <w:rFonts w:ascii="宋体" w:hAnsi="宋体"/>
          <w:sz w:val="24"/>
        </w:rPr>
        <w:t>2017-50</w:t>
      </w:r>
      <w:r>
        <w:rPr>
          <w:rFonts w:ascii="宋体" w:hAnsi="宋体" w:hint="eastAsia"/>
          <w:sz w:val="24"/>
        </w:rPr>
        <w:t>），总用地面积</w:t>
      </w:r>
      <w:r>
        <w:rPr>
          <w:rFonts w:ascii="宋体" w:hAnsi="宋体"/>
          <w:sz w:val="24"/>
        </w:rPr>
        <w:t>5406</w:t>
      </w:r>
      <w:r>
        <w:rPr>
          <w:rFonts w:ascii="宋体" w:hAnsi="宋体" w:hint="eastAsia"/>
          <w:sz w:val="24"/>
        </w:rPr>
        <w:t>平方米。</w:t>
      </w:r>
    </w:p>
    <w:p w:rsidR="001B7083" w:rsidRDefault="001B7083">
      <w:pPr>
        <w:snapToGrid w:val="0"/>
        <w:spacing w:line="360" w:lineRule="auto"/>
        <w:ind w:firstLine="539"/>
        <w:rPr>
          <w:rFonts w:ascii="宋体"/>
          <w:sz w:val="24"/>
        </w:rPr>
      </w:pPr>
      <w:r>
        <w:rPr>
          <w:rFonts w:ascii="宋体" w:hAnsi="宋体" w:hint="eastAsia"/>
          <w:sz w:val="24"/>
        </w:rPr>
        <w:t>本次控规调整必要性论证报告重点在于通过对地块现状的分析及相关上位规划相关要求的衔接，阐述该区域确需进行控规调整的原因。以符合《中华人民共和国城乡规划法》（</w:t>
      </w:r>
      <w:r>
        <w:rPr>
          <w:rFonts w:ascii="宋体" w:hAnsi="宋体"/>
          <w:sz w:val="24"/>
        </w:rPr>
        <w:t>2008</w:t>
      </w:r>
      <w:r>
        <w:rPr>
          <w:rFonts w:ascii="宋体" w:hAnsi="宋体" w:hint="eastAsia"/>
          <w:sz w:val="24"/>
        </w:rPr>
        <w:t>）及《云南省城市控规编制导则与审查要点》对于控规调整的法定程序要求。</w:t>
      </w:r>
    </w:p>
    <w:p w:rsidR="001B7083" w:rsidRDefault="001B7083">
      <w:pPr>
        <w:pStyle w:val="Heading2"/>
        <w:numPr>
          <w:ilvl w:val="0"/>
          <w:numId w:val="2"/>
        </w:numPr>
        <w:spacing w:before="200" w:after="200" w:line="360" w:lineRule="auto"/>
        <w:rPr>
          <w:rFonts w:ascii="宋体" w:eastAsia="宋体" w:hAnsi="宋体"/>
          <w:sz w:val="30"/>
          <w:szCs w:val="30"/>
        </w:rPr>
      </w:pPr>
      <w:bookmarkStart w:id="28" w:name="_Toc33627729"/>
      <w:r>
        <w:rPr>
          <w:rFonts w:ascii="宋体" w:eastAsia="宋体" w:hAnsi="宋体" w:hint="eastAsia"/>
          <w:sz w:val="30"/>
          <w:szCs w:val="30"/>
        </w:rPr>
        <w:t>评估依据</w:t>
      </w:r>
      <w:bookmarkEnd w:id="28"/>
    </w:p>
    <w:p w:rsidR="001B7083" w:rsidRDefault="001B7083">
      <w:pPr>
        <w:pStyle w:val="ListParagraph"/>
        <w:numPr>
          <w:ilvl w:val="0"/>
          <w:numId w:val="3"/>
        </w:numPr>
        <w:snapToGrid w:val="0"/>
        <w:spacing w:line="360" w:lineRule="auto"/>
        <w:ind w:leftChars="67" w:left="141" w:firstLineChars="0"/>
        <w:rPr>
          <w:rFonts w:ascii="宋体"/>
          <w:sz w:val="24"/>
        </w:rPr>
      </w:pPr>
      <w:r>
        <w:rPr>
          <w:rFonts w:ascii="宋体" w:hAnsi="宋体" w:hint="eastAsia"/>
          <w:sz w:val="24"/>
        </w:rPr>
        <w:t>《中华人民共和国城乡规划法》（</w:t>
      </w:r>
      <w:r>
        <w:rPr>
          <w:rFonts w:ascii="宋体" w:hAnsi="宋体"/>
          <w:sz w:val="24"/>
        </w:rPr>
        <w:t>2019</w:t>
      </w:r>
      <w:r>
        <w:rPr>
          <w:rFonts w:ascii="宋体" w:hAnsi="宋体" w:hint="eastAsia"/>
          <w:sz w:val="24"/>
        </w:rPr>
        <w:t>修正）；</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《城市规划编制办法》（</w:t>
      </w:r>
      <w:r>
        <w:rPr>
          <w:rFonts w:ascii="宋体" w:hAnsi="宋体"/>
          <w:sz w:val="24"/>
        </w:rPr>
        <w:t>2006</w:t>
      </w:r>
      <w:r>
        <w:rPr>
          <w:rFonts w:ascii="宋体" w:hAnsi="宋体" w:hint="eastAsia"/>
          <w:sz w:val="24"/>
        </w:rPr>
        <w:t>）；</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《城市用地分类与规划建设用地标准》</w:t>
      </w:r>
      <w:r>
        <w:rPr>
          <w:rFonts w:ascii="宋体" w:hAnsi="宋体"/>
          <w:sz w:val="24"/>
        </w:rPr>
        <w:t>(GB50137</w:t>
      </w:r>
      <w:r>
        <w:rPr>
          <w:rFonts w:ascii="宋体" w:hAnsi="宋体" w:hint="eastAsia"/>
          <w:sz w:val="24"/>
        </w:rPr>
        <w:t>－</w:t>
      </w:r>
      <w:r>
        <w:rPr>
          <w:rFonts w:ascii="宋体" w:hAnsi="宋体"/>
          <w:sz w:val="24"/>
        </w:rPr>
        <w:t>2011)</w:t>
      </w:r>
      <w:r>
        <w:rPr>
          <w:rFonts w:ascii="宋体" w:hAnsi="宋体" w:hint="eastAsia"/>
          <w:sz w:val="24"/>
        </w:rPr>
        <w:t>；</w:t>
      </w:r>
    </w:p>
    <w:p w:rsidR="001B7083" w:rsidRDefault="001B7083" w:rsidP="001967CD">
      <w:pPr>
        <w:numPr>
          <w:ilvl w:val="0"/>
          <w:numId w:val="3"/>
        </w:numPr>
        <w:snapToGrid w:val="0"/>
        <w:spacing w:line="360" w:lineRule="auto"/>
        <w:ind w:firstLine="539"/>
        <w:rPr>
          <w:rFonts w:ascii="宋体"/>
          <w:sz w:val="24"/>
        </w:rPr>
      </w:pPr>
      <w:r w:rsidRPr="001967CD">
        <w:rPr>
          <w:rFonts w:ascii="宋体" w:hAnsi="宋体" w:hint="eastAsia"/>
          <w:sz w:val="24"/>
        </w:rPr>
        <w:t>《城市、镇控制性详细规划编制审批办法》</w:t>
      </w:r>
      <w:r>
        <w:rPr>
          <w:rFonts w:ascii="宋体" w:hAnsi="宋体" w:hint="eastAsia"/>
          <w:sz w:val="24"/>
        </w:rPr>
        <w:t>（</w:t>
      </w:r>
      <w:r>
        <w:rPr>
          <w:rFonts w:ascii="宋体" w:hAnsi="宋体"/>
          <w:sz w:val="24"/>
        </w:rPr>
        <w:t>2011</w:t>
      </w:r>
      <w:r>
        <w:rPr>
          <w:rFonts w:ascii="宋体" w:hAnsi="宋体" w:hint="eastAsia"/>
          <w:sz w:val="24"/>
        </w:rPr>
        <w:t>）；</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《城市居住区规划设计标准》（</w:t>
      </w:r>
      <w:r>
        <w:rPr>
          <w:rFonts w:ascii="宋体" w:hAnsi="宋体"/>
          <w:sz w:val="24"/>
        </w:rPr>
        <w:t>GB50180-2018</w:t>
      </w:r>
      <w:r>
        <w:rPr>
          <w:rFonts w:ascii="宋体" w:hAnsi="宋体" w:hint="eastAsia"/>
          <w:sz w:val="24"/>
        </w:rPr>
        <w:t>）；</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《云南省城市控规编制导则与审查要点》；</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《德宏州城乡规划管理技术规定》；</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《盈江县县城控制性详细规划》；</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其它相关法律、法规、规范和文件；</w:t>
      </w:r>
    </w:p>
    <w:p w:rsidR="001B7083" w:rsidRDefault="001B7083">
      <w:pPr>
        <w:numPr>
          <w:ilvl w:val="0"/>
          <w:numId w:val="3"/>
        </w:numPr>
        <w:snapToGrid w:val="0"/>
        <w:spacing w:line="360" w:lineRule="auto"/>
        <w:ind w:firstLine="539"/>
        <w:rPr>
          <w:rFonts w:ascii="宋体"/>
          <w:sz w:val="24"/>
        </w:rPr>
      </w:pPr>
      <w:r>
        <w:rPr>
          <w:rFonts w:ascii="宋体" w:hAnsi="宋体" w:hint="eastAsia"/>
          <w:sz w:val="24"/>
        </w:rPr>
        <w:t>其它有关项目的背景、政策等文件。</w:t>
      </w:r>
    </w:p>
    <w:p w:rsidR="001B7083" w:rsidRDefault="001B7083">
      <w:pPr>
        <w:snapToGrid w:val="0"/>
        <w:spacing w:line="360" w:lineRule="auto"/>
        <w:ind w:left="539"/>
        <w:rPr>
          <w:rFonts w:ascii="宋体"/>
          <w:color w:val="FF0000"/>
          <w:sz w:val="24"/>
        </w:rPr>
      </w:pPr>
    </w:p>
    <w:p w:rsidR="001B7083" w:rsidRDefault="001B7083">
      <w:pPr>
        <w:snapToGrid w:val="0"/>
        <w:spacing w:line="360" w:lineRule="auto"/>
        <w:ind w:left="539"/>
        <w:rPr>
          <w:rFonts w:ascii="宋体"/>
          <w:color w:val="FF0000"/>
          <w:sz w:val="24"/>
        </w:rPr>
      </w:pPr>
    </w:p>
    <w:p w:rsidR="001B7083" w:rsidRDefault="001B7083">
      <w:pPr>
        <w:snapToGrid w:val="0"/>
        <w:spacing w:line="360" w:lineRule="auto"/>
        <w:ind w:left="539"/>
        <w:rPr>
          <w:rFonts w:ascii="宋体"/>
          <w:color w:val="FF0000"/>
          <w:sz w:val="24"/>
        </w:rPr>
      </w:pPr>
    </w:p>
    <w:p w:rsidR="001B7083" w:rsidRDefault="001B7083">
      <w:pPr>
        <w:snapToGrid w:val="0"/>
        <w:spacing w:line="360" w:lineRule="auto"/>
        <w:ind w:left="539"/>
        <w:rPr>
          <w:rFonts w:ascii="宋体"/>
          <w:color w:val="FF0000"/>
          <w:sz w:val="24"/>
        </w:rPr>
      </w:pPr>
    </w:p>
    <w:p w:rsidR="001B7083" w:rsidRDefault="001B7083">
      <w:pPr>
        <w:snapToGrid w:val="0"/>
        <w:spacing w:line="360" w:lineRule="auto"/>
        <w:ind w:left="539"/>
        <w:rPr>
          <w:rFonts w:ascii="宋体"/>
          <w:color w:val="FF0000"/>
          <w:sz w:val="24"/>
        </w:rPr>
      </w:pPr>
    </w:p>
    <w:p w:rsidR="001B7083" w:rsidRDefault="001B7083">
      <w:pPr>
        <w:snapToGrid w:val="0"/>
        <w:spacing w:line="360" w:lineRule="auto"/>
        <w:ind w:left="539"/>
        <w:rPr>
          <w:rFonts w:ascii="宋体"/>
          <w:color w:val="FF0000"/>
          <w:sz w:val="24"/>
        </w:rPr>
      </w:pPr>
    </w:p>
    <w:p w:rsidR="001B7083" w:rsidRDefault="001B7083">
      <w:pPr>
        <w:pStyle w:val="Heading2"/>
        <w:numPr>
          <w:ilvl w:val="0"/>
          <w:numId w:val="2"/>
        </w:numPr>
        <w:spacing w:before="200" w:after="200" w:line="360" w:lineRule="auto"/>
        <w:rPr>
          <w:rFonts w:ascii="宋体" w:eastAsia="宋体" w:hAnsi="宋体"/>
          <w:sz w:val="30"/>
          <w:szCs w:val="30"/>
        </w:rPr>
      </w:pPr>
      <w:bookmarkStart w:id="29" w:name="_Toc33627730"/>
      <w:r>
        <w:rPr>
          <w:rFonts w:ascii="宋体" w:eastAsia="宋体" w:hAnsi="宋体" w:hint="eastAsia"/>
          <w:sz w:val="30"/>
          <w:szCs w:val="30"/>
        </w:rPr>
        <w:t>地块位置</w:t>
      </w:r>
      <w:bookmarkEnd w:id="29"/>
    </w:p>
    <w:p w:rsidR="001B7083" w:rsidRDefault="001B7083">
      <w:pPr>
        <w:snapToGrid w:val="0"/>
        <w:spacing w:line="360" w:lineRule="auto"/>
        <w:ind w:firstLine="539"/>
        <w:rPr>
          <w:rFonts w:ascii="宋体"/>
          <w:sz w:val="24"/>
        </w:rPr>
      </w:pPr>
      <w:r>
        <w:rPr>
          <w:rFonts w:ascii="宋体" w:hAnsi="宋体" w:hint="eastAsia"/>
          <w:sz w:val="24"/>
        </w:rPr>
        <w:t>项目地处盈江县城允燕大道南侧，位于县城规划建设用地中南部、现状建成区南部边缘。</w:t>
      </w:r>
    </w:p>
    <w:p w:rsidR="001B7083" w:rsidRDefault="001B7083">
      <w:pPr>
        <w:snapToGrid w:val="0"/>
        <w:spacing w:line="360" w:lineRule="auto"/>
        <w:jc w:val="center"/>
        <w:rPr>
          <w:rFonts w:ascii="宋体"/>
          <w:color w:val="FF0000"/>
          <w:sz w:val="24"/>
        </w:rPr>
      </w:pPr>
      <w:r w:rsidRPr="00EB75CB">
        <w:rPr>
          <w:rFonts w:ascii="宋体"/>
          <w:color w:val="FF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35.5pt">
            <v:imagedata r:id="rId14" o:title=""/>
          </v:shape>
        </w:pict>
      </w:r>
    </w:p>
    <w:p w:rsidR="001B7083" w:rsidRDefault="001B7083">
      <w:pPr>
        <w:pStyle w:val="a"/>
        <w:rPr>
          <w:sz w:val="21"/>
          <w:szCs w:val="21"/>
        </w:rPr>
      </w:pPr>
      <w:r>
        <w:rPr>
          <w:rFonts w:hint="eastAsia"/>
          <w:sz w:val="21"/>
          <w:szCs w:val="21"/>
        </w:rPr>
        <w:t>图</w:t>
      </w:r>
      <w:r>
        <w:rPr>
          <w:sz w:val="21"/>
          <w:szCs w:val="21"/>
        </w:rPr>
        <w:t xml:space="preserve">1-1 </w:t>
      </w:r>
      <w:r>
        <w:rPr>
          <w:rFonts w:hint="eastAsia"/>
          <w:sz w:val="21"/>
          <w:szCs w:val="21"/>
        </w:rPr>
        <w:t>地块在县城土地利用规划中的位置示意</w:t>
      </w:r>
    </w:p>
    <w:p w:rsidR="001B7083" w:rsidRDefault="001B7083">
      <w:pPr>
        <w:pStyle w:val="a"/>
        <w:rPr>
          <w:color w:val="FF0000"/>
          <w:sz w:val="21"/>
          <w:szCs w:val="21"/>
        </w:rPr>
      </w:pPr>
      <w:r w:rsidRPr="00EB75CB">
        <w:rPr>
          <w:color w:val="FF0000"/>
          <w:sz w:val="21"/>
          <w:szCs w:val="21"/>
        </w:rPr>
        <w:pict>
          <v:shape id="_x0000_i1026" type="#_x0000_t75" style="width:414.75pt;height:281.25pt">
            <v:imagedata r:id="rId15" o:title=""/>
          </v:shape>
        </w:pict>
      </w:r>
    </w:p>
    <w:p w:rsidR="001B7083" w:rsidRDefault="001B7083">
      <w:pPr>
        <w:pStyle w:val="a"/>
        <w:rPr>
          <w:sz w:val="21"/>
          <w:szCs w:val="21"/>
        </w:rPr>
      </w:pPr>
      <w:r>
        <w:rPr>
          <w:rFonts w:hint="eastAsia"/>
          <w:sz w:val="21"/>
          <w:szCs w:val="21"/>
        </w:rPr>
        <w:t>图</w:t>
      </w:r>
      <w:r>
        <w:rPr>
          <w:sz w:val="21"/>
          <w:szCs w:val="21"/>
        </w:rPr>
        <w:t xml:space="preserve">1-2 </w:t>
      </w:r>
      <w:r>
        <w:rPr>
          <w:rFonts w:hint="eastAsia"/>
          <w:sz w:val="21"/>
          <w:szCs w:val="21"/>
        </w:rPr>
        <w:t>地块在县城现状建成区中的位置示意</w:t>
      </w:r>
    </w:p>
    <w:p w:rsidR="001B7083" w:rsidRDefault="001B7083">
      <w:pPr>
        <w:pStyle w:val="a"/>
        <w:rPr>
          <w:color w:val="FF0000"/>
          <w:sz w:val="21"/>
          <w:szCs w:val="21"/>
        </w:rPr>
      </w:pPr>
    </w:p>
    <w:p w:rsidR="001B7083" w:rsidRDefault="001B7083">
      <w:pPr>
        <w:snapToGrid w:val="0"/>
        <w:spacing w:line="360" w:lineRule="auto"/>
        <w:jc w:val="left"/>
        <w:rPr>
          <w:rStyle w:val="Char"/>
          <w:color w:val="FF0000"/>
        </w:rPr>
      </w:pPr>
      <w:r>
        <w:rPr>
          <w:rStyle w:val="Char"/>
          <w:color w:val="FF0000"/>
        </w:rPr>
        <w:t xml:space="preserve">                                 </w:t>
      </w:r>
    </w:p>
    <w:p w:rsidR="001B7083" w:rsidRDefault="001B7083">
      <w:pPr>
        <w:pStyle w:val="Heading2"/>
        <w:numPr>
          <w:ilvl w:val="0"/>
          <w:numId w:val="2"/>
        </w:numPr>
        <w:spacing w:before="200" w:after="200" w:line="360" w:lineRule="auto"/>
        <w:rPr>
          <w:rFonts w:ascii="宋体" w:eastAsia="宋体" w:hAnsi="宋体"/>
          <w:sz w:val="30"/>
          <w:szCs w:val="30"/>
        </w:rPr>
      </w:pPr>
      <w:bookmarkStart w:id="30" w:name="_Toc33627731"/>
      <w:r>
        <w:rPr>
          <w:rFonts w:ascii="宋体" w:eastAsia="宋体" w:hAnsi="宋体" w:hint="eastAsia"/>
          <w:sz w:val="30"/>
          <w:szCs w:val="30"/>
        </w:rPr>
        <w:t>控规拟调整范围和面积</w:t>
      </w:r>
      <w:bookmarkEnd w:id="30"/>
    </w:p>
    <w:p w:rsidR="001B7083" w:rsidRDefault="001B7083">
      <w:pPr>
        <w:snapToGrid w:val="0"/>
        <w:spacing w:line="360" w:lineRule="auto"/>
        <w:ind w:firstLine="539"/>
        <w:rPr>
          <w:rFonts w:ascii="宋体"/>
          <w:sz w:val="24"/>
        </w:rPr>
      </w:pPr>
      <w:r>
        <w:rPr>
          <w:rFonts w:ascii="宋体" w:hAnsi="宋体" w:hint="eastAsia"/>
          <w:b/>
          <w:bCs/>
          <w:sz w:val="24"/>
        </w:rPr>
        <w:t>控规拟调整范围：</w:t>
      </w:r>
      <w:r>
        <w:rPr>
          <w:rFonts w:ascii="宋体" w:hAnsi="宋体" w:hint="eastAsia"/>
          <w:sz w:val="24"/>
        </w:rPr>
        <w:t>北邻允燕大道，南接规划次干道，东侧和西侧均与其他规划居住用地相连接。</w:t>
      </w:r>
    </w:p>
    <w:p w:rsidR="001B7083" w:rsidRDefault="001B7083">
      <w:pPr>
        <w:snapToGrid w:val="0"/>
        <w:spacing w:line="360" w:lineRule="auto"/>
        <w:ind w:firstLine="539"/>
        <w:rPr>
          <w:rFonts w:ascii="宋体"/>
          <w:sz w:val="24"/>
          <w:highlight w:val="yellow"/>
        </w:rPr>
      </w:pPr>
      <w:r>
        <w:rPr>
          <w:rFonts w:ascii="宋体" w:hAnsi="宋体" w:hint="eastAsia"/>
          <w:b/>
          <w:bCs/>
          <w:sz w:val="24"/>
        </w:rPr>
        <w:t>控规拟调整面积：</w:t>
      </w:r>
      <w:r>
        <w:rPr>
          <w:rFonts w:ascii="宋体" w:hAnsi="宋体" w:hint="eastAsia"/>
          <w:sz w:val="24"/>
        </w:rPr>
        <w:t>总用地面积</w:t>
      </w:r>
      <w:r>
        <w:rPr>
          <w:rFonts w:ascii="宋体" w:hAnsi="宋体"/>
          <w:sz w:val="24"/>
        </w:rPr>
        <w:t>5406</w:t>
      </w:r>
      <w:r>
        <w:rPr>
          <w:rFonts w:ascii="宋体" w:hAnsi="宋体" w:hint="eastAsia"/>
          <w:sz w:val="24"/>
        </w:rPr>
        <w:t>平方米（约</w:t>
      </w:r>
      <w:r>
        <w:rPr>
          <w:rFonts w:ascii="宋体" w:hAnsi="宋体"/>
          <w:sz w:val="24"/>
        </w:rPr>
        <w:t>8.11</w:t>
      </w:r>
      <w:r>
        <w:rPr>
          <w:rFonts w:ascii="宋体" w:hAnsi="宋体" w:hint="eastAsia"/>
          <w:sz w:val="24"/>
        </w:rPr>
        <w:t>亩）。</w:t>
      </w:r>
    </w:p>
    <w:p w:rsidR="001B7083" w:rsidRDefault="001B7083">
      <w:pPr>
        <w:snapToGrid w:val="0"/>
        <w:spacing w:line="360" w:lineRule="auto"/>
        <w:jc w:val="center"/>
        <w:rPr>
          <w:rFonts w:ascii="宋体"/>
          <w:color w:val="FF0000"/>
          <w:sz w:val="24"/>
          <w:highlight w:val="yellow"/>
        </w:rPr>
      </w:pPr>
      <w:r w:rsidRPr="00D85B26">
        <w:rPr>
          <w:noProof/>
        </w:rPr>
        <w:pict>
          <v:shape id="图片 14" o:spid="_x0000_i1027" type="#_x0000_t75" style="width:408.75pt;height:355.5pt;visibility:visible">
            <v:imagedata r:id="rId16" o:title=""/>
          </v:shape>
        </w:pict>
      </w:r>
    </w:p>
    <w:p w:rsidR="001B7083" w:rsidRDefault="001B7083">
      <w:pPr>
        <w:pStyle w:val="a"/>
        <w:rPr>
          <w:sz w:val="21"/>
          <w:szCs w:val="21"/>
        </w:rPr>
      </w:pPr>
      <w:r>
        <w:rPr>
          <w:rFonts w:hint="eastAsia"/>
          <w:sz w:val="21"/>
          <w:szCs w:val="21"/>
        </w:rPr>
        <w:t>图</w:t>
      </w:r>
      <w:r>
        <w:rPr>
          <w:sz w:val="21"/>
          <w:szCs w:val="21"/>
        </w:rPr>
        <w:t xml:space="preserve">1-3 </w:t>
      </w:r>
      <w:r>
        <w:rPr>
          <w:rFonts w:hint="eastAsia"/>
          <w:sz w:val="21"/>
          <w:szCs w:val="21"/>
        </w:rPr>
        <w:t>控规调整范围示意图</w:t>
      </w:r>
    </w:p>
    <w:p w:rsidR="001B7083" w:rsidRDefault="001B7083">
      <w:pPr>
        <w:pStyle w:val="a"/>
        <w:jc w:val="both"/>
        <w:rPr>
          <w:rFonts w:ascii="宋体" w:eastAsia="宋体" w:hAnsi="宋体"/>
          <w:color w:val="FF0000"/>
          <w:sz w:val="30"/>
          <w:szCs w:val="30"/>
        </w:rPr>
      </w:pPr>
    </w:p>
    <w:p w:rsidR="001B7083" w:rsidRDefault="001B7083">
      <w:pPr>
        <w:pStyle w:val="a"/>
        <w:jc w:val="both"/>
        <w:rPr>
          <w:rFonts w:ascii="宋体" w:eastAsia="宋体" w:hAnsi="宋体"/>
          <w:sz w:val="30"/>
          <w:szCs w:val="30"/>
        </w:rPr>
      </w:pPr>
      <w:r>
        <w:rPr>
          <w:rFonts w:ascii="宋体" w:eastAsia="宋体" w:hAnsi="宋体" w:hint="eastAsia"/>
          <w:sz w:val="30"/>
          <w:szCs w:val="30"/>
        </w:rPr>
        <w:t>五、现行控规基本情况</w:t>
      </w:r>
    </w:p>
    <w:p w:rsidR="001B7083" w:rsidRDefault="001B7083">
      <w:pPr>
        <w:pStyle w:val="a"/>
        <w:ind w:firstLineChars="200" w:firstLine="482"/>
        <w:jc w:val="left"/>
      </w:pPr>
      <w:r>
        <w:rPr>
          <w:rFonts w:ascii="宋体" w:eastAsia="宋体" w:hAnsi="宋体" w:hint="eastAsia"/>
          <w:bCs/>
          <w:sz w:val="24"/>
        </w:rPr>
        <w:t>基本情况：</w:t>
      </w:r>
      <w:r>
        <w:rPr>
          <w:rFonts w:ascii="宋体" w:eastAsia="宋体" w:hAnsi="宋体" w:hint="eastAsia"/>
          <w:b w:val="0"/>
          <w:bCs/>
          <w:sz w:val="24"/>
        </w:rPr>
        <w:t>现行控规中，拟调整控规地块用地性质为商业用地（</w:t>
      </w:r>
      <w:r>
        <w:rPr>
          <w:rFonts w:ascii="宋体" w:eastAsia="宋体" w:hAnsi="宋体"/>
          <w:b w:val="0"/>
          <w:bCs/>
          <w:sz w:val="24"/>
        </w:rPr>
        <w:t>B1</w:t>
      </w:r>
      <w:r>
        <w:rPr>
          <w:rFonts w:ascii="宋体" w:eastAsia="宋体" w:hAnsi="宋体" w:hint="eastAsia"/>
          <w:b w:val="0"/>
          <w:bCs/>
          <w:sz w:val="24"/>
        </w:rPr>
        <w:t>），用地容积率≤</w:t>
      </w:r>
      <w:r>
        <w:rPr>
          <w:rFonts w:ascii="宋体" w:eastAsia="宋体" w:hAnsi="宋体"/>
          <w:b w:val="0"/>
          <w:bCs/>
          <w:sz w:val="24"/>
        </w:rPr>
        <w:t>2.0</w:t>
      </w:r>
      <w:r>
        <w:rPr>
          <w:rFonts w:ascii="宋体" w:eastAsia="宋体" w:hAnsi="宋体" w:hint="eastAsia"/>
          <w:b w:val="0"/>
          <w:bCs/>
          <w:sz w:val="24"/>
        </w:rPr>
        <w:t>，建筑密度≤</w:t>
      </w:r>
      <w:r>
        <w:rPr>
          <w:rFonts w:ascii="宋体" w:eastAsia="宋体" w:hAnsi="宋体"/>
          <w:b w:val="0"/>
          <w:bCs/>
          <w:sz w:val="24"/>
        </w:rPr>
        <w:t>30%</w:t>
      </w:r>
      <w:r>
        <w:rPr>
          <w:rFonts w:ascii="宋体" w:eastAsia="宋体" w:hAnsi="宋体" w:hint="eastAsia"/>
          <w:b w:val="0"/>
          <w:bCs/>
          <w:sz w:val="24"/>
        </w:rPr>
        <w:t>，绿地率≥</w:t>
      </w:r>
      <w:r>
        <w:rPr>
          <w:rFonts w:ascii="宋体" w:eastAsia="宋体" w:hAnsi="宋体"/>
          <w:b w:val="0"/>
          <w:bCs/>
          <w:sz w:val="24"/>
        </w:rPr>
        <w:t>25%</w:t>
      </w:r>
      <w:r>
        <w:rPr>
          <w:rFonts w:ascii="宋体" w:eastAsia="宋体" w:hAnsi="宋体" w:hint="eastAsia"/>
          <w:b w:val="0"/>
          <w:bCs/>
          <w:sz w:val="24"/>
        </w:rPr>
        <w:t>，建筑限高未明确要求，建筑退让规划用地边界距离需退足日照间距并满足《德宏州城乡规划管理技术规定》，建筑退让规划道路红线距离为“临</w:t>
      </w:r>
      <w:r>
        <w:rPr>
          <w:rFonts w:ascii="宋体" w:eastAsia="宋体" w:hAnsi="宋体"/>
          <w:b w:val="0"/>
          <w:bCs/>
          <w:sz w:val="24"/>
        </w:rPr>
        <w:t>16</w:t>
      </w:r>
      <w:r>
        <w:rPr>
          <w:rFonts w:ascii="宋体" w:eastAsia="宋体" w:hAnsi="宋体" w:hint="eastAsia"/>
          <w:b w:val="0"/>
          <w:bCs/>
          <w:sz w:val="24"/>
        </w:rPr>
        <w:t>米道路退让≥</w:t>
      </w:r>
      <w:r>
        <w:rPr>
          <w:rFonts w:ascii="宋体" w:eastAsia="宋体" w:hAnsi="宋体"/>
          <w:b w:val="0"/>
          <w:bCs/>
          <w:sz w:val="24"/>
        </w:rPr>
        <w:t>3</w:t>
      </w:r>
      <w:r>
        <w:rPr>
          <w:rFonts w:ascii="宋体" w:eastAsia="宋体" w:hAnsi="宋体" w:hint="eastAsia"/>
          <w:b w:val="0"/>
          <w:bCs/>
          <w:sz w:val="24"/>
        </w:rPr>
        <w:t>米”。</w:t>
      </w:r>
    </w:p>
    <w:p w:rsidR="001B7083" w:rsidRDefault="001B7083">
      <w:pPr>
        <w:pStyle w:val="a"/>
        <w:jc w:val="both"/>
        <w:rPr>
          <w:color w:val="FF0000"/>
        </w:rPr>
      </w:pPr>
    </w:p>
    <w:p w:rsidR="001B7083" w:rsidRDefault="001B7083">
      <w:pPr>
        <w:pStyle w:val="a"/>
        <w:ind w:firstLineChars="200" w:firstLine="482"/>
        <w:jc w:val="both"/>
        <w:rPr>
          <w:rFonts w:ascii="宋体" w:eastAsia="宋体" w:hAnsi="宋体"/>
          <w:bCs/>
          <w:color w:val="FF0000"/>
          <w:sz w:val="24"/>
        </w:rPr>
      </w:pPr>
    </w:p>
    <w:p w:rsidR="001B7083" w:rsidRDefault="001B7083">
      <w:pPr>
        <w:pStyle w:val="Title"/>
        <w:pageBreakBefore/>
        <w:ind w:firstLine="420"/>
        <w:rPr>
          <w:rFonts w:ascii="黑体" w:eastAsia="黑体" w:hAnsi="黑体"/>
        </w:rPr>
      </w:pPr>
      <w:bookmarkStart w:id="31" w:name="_Toc33627732"/>
      <w:r>
        <w:rPr>
          <w:rFonts w:ascii="黑体" w:eastAsia="黑体" w:hAnsi="黑体" w:hint="eastAsia"/>
        </w:rPr>
        <w:t>第二章</w:t>
      </w:r>
      <w:r>
        <w:rPr>
          <w:rFonts w:ascii="黑体" w:eastAsia="黑体" w:hAnsi="黑体"/>
        </w:rPr>
        <w:t xml:space="preserve"> </w:t>
      </w:r>
      <w:r>
        <w:rPr>
          <w:rFonts w:ascii="黑体" w:eastAsia="黑体" w:hAnsi="黑体" w:hint="eastAsia"/>
        </w:rPr>
        <w:t>现状分析及相关规划衔接</w:t>
      </w:r>
      <w:bookmarkEnd w:id="31"/>
    </w:p>
    <w:p w:rsidR="001B7083" w:rsidRDefault="001B7083">
      <w:pPr>
        <w:pStyle w:val="Heading2"/>
        <w:numPr>
          <w:ilvl w:val="0"/>
          <w:numId w:val="4"/>
        </w:numPr>
        <w:spacing w:before="200" w:after="200" w:line="360" w:lineRule="auto"/>
        <w:rPr>
          <w:rFonts w:ascii="宋体" w:eastAsia="宋体" w:hAnsi="宋体"/>
          <w:sz w:val="30"/>
          <w:szCs w:val="30"/>
        </w:rPr>
      </w:pPr>
      <w:bookmarkStart w:id="32" w:name="_Toc33627733"/>
      <w:r>
        <w:rPr>
          <w:rFonts w:ascii="宋体" w:eastAsia="宋体" w:hAnsi="宋体" w:hint="eastAsia"/>
          <w:sz w:val="30"/>
          <w:szCs w:val="30"/>
        </w:rPr>
        <w:t>现状分析</w:t>
      </w:r>
      <w:bookmarkEnd w:id="32"/>
    </w:p>
    <w:p w:rsidR="001B7083" w:rsidRDefault="001B7083">
      <w:pPr>
        <w:pStyle w:val="ListParagraph"/>
        <w:numPr>
          <w:ilvl w:val="0"/>
          <w:numId w:val="5"/>
        </w:numPr>
        <w:spacing w:line="360" w:lineRule="auto"/>
        <w:ind w:firstLineChars="0"/>
        <w:rPr>
          <w:rFonts w:ascii="宋体"/>
          <w:b/>
          <w:sz w:val="28"/>
          <w:szCs w:val="28"/>
        </w:rPr>
      </w:pPr>
      <w:r>
        <w:rPr>
          <w:rFonts w:ascii="宋体" w:hAnsi="宋体" w:hint="eastAsia"/>
          <w:b/>
          <w:sz w:val="28"/>
          <w:szCs w:val="28"/>
        </w:rPr>
        <w:t>地块周边情况</w:t>
      </w:r>
    </w:p>
    <w:p w:rsidR="001B7083" w:rsidRDefault="001B7083">
      <w:pPr>
        <w:snapToGrid w:val="0"/>
        <w:spacing w:line="360" w:lineRule="auto"/>
        <w:ind w:firstLine="539"/>
        <w:jc w:val="left"/>
        <w:rPr>
          <w:rStyle w:val="Char"/>
        </w:rPr>
      </w:pPr>
      <w:r>
        <w:rPr>
          <w:rFonts w:ascii="宋体" w:hAnsi="宋体" w:hint="eastAsia"/>
          <w:sz w:val="24"/>
        </w:rPr>
        <w:t>地块位于允燕大道南侧，西面有县公安局，南面有森林公安、交通局、环保局、水文局等单位办公楼。</w:t>
      </w:r>
      <w:r>
        <w:rPr>
          <w:rFonts w:ascii="宋体" w:hAnsi="宋体"/>
          <w:sz w:val="24"/>
        </w:rPr>
        <w:t xml:space="preserve"> </w:t>
      </w:r>
    </w:p>
    <w:p w:rsidR="001B7083" w:rsidRDefault="001B7083">
      <w:pPr>
        <w:snapToGrid w:val="0"/>
        <w:spacing w:line="360" w:lineRule="auto"/>
        <w:jc w:val="center"/>
        <w:rPr>
          <w:rStyle w:val="Char"/>
          <w:color w:val="FF0000"/>
        </w:rPr>
      </w:pPr>
      <w:r w:rsidRPr="00D85B26">
        <w:rPr>
          <w:noProof/>
        </w:rPr>
        <w:pict>
          <v:shape id="图片 4" o:spid="_x0000_i1028" type="#_x0000_t75" style="width:414.75pt;height:312pt;visibility:visible">
            <v:imagedata r:id="rId17" o:title=""/>
          </v:shape>
        </w:pict>
      </w:r>
    </w:p>
    <w:p w:rsidR="001B7083" w:rsidRDefault="001B7083">
      <w:pPr>
        <w:pStyle w:val="a"/>
        <w:rPr>
          <w:sz w:val="21"/>
          <w:szCs w:val="21"/>
        </w:rPr>
      </w:pPr>
      <w:r>
        <w:rPr>
          <w:rFonts w:hint="eastAsia"/>
          <w:sz w:val="21"/>
          <w:szCs w:val="21"/>
        </w:rPr>
        <w:t>图</w:t>
      </w:r>
      <w:r>
        <w:rPr>
          <w:sz w:val="21"/>
          <w:szCs w:val="21"/>
        </w:rPr>
        <w:t>2-1</w:t>
      </w:r>
      <w:r>
        <w:rPr>
          <w:rFonts w:hint="eastAsia"/>
          <w:sz w:val="21"/>
          <w:szCs w:val="21"/>
        </w:rPr>
        <w:t>地块周边情况</w:t>
      </w:r>
    </w:p>
    <w:p w:rsidR="001B7083" w:rsidRDefault="001B7083">
      <w:pPr>
        <w:pStyle w:val="ListParagraph"/>
        <w:spacing w:line="360" w:lineRule="auto"/>
        <w:ind w:firstLineChars="0" w:firstLine="0"/>
        <w:jc w:val="center"/>
      </w:pPr>
    </w:p>
    <w:p w:rsidR="001B7083" w:rsidRDefault="001B7083">
      <w:pPr>
        <w:pStyle w:val="ListParagraph"/>
        <w:spacing w:line="360" w:lineRule="auto"/>
        <w:ind w:firstLineChars="0" w:firstLine="0"/>
        <w:rPr>
          <w:rFonts w:ascii="宋体"/>
          <w:b/>
          <w:sz w:val="28"/>
          <w:szCs w:val="28"/>
        </w:rPr>
      </w:pPr>
    </w:p>
    <w:p w:rsidR="001B7083" w:rsidRDefault="001B7083">
      <w:pPr>
        <w:pStyle w:val="ListParagraph"/>
        <w:spacing w:line="360" w:lineRule="auto"/>
        <w:ind w:firstLineChars="0" w:firstLine="0"/>
        <w:rPr>
          <w:rFonts w:ascii="宋体"/>
          <w:b/>
          <w:sz w:val="28"/>
          <w:szCs w:val="28"/>
        </w:rPr>
      </w:pPr>
    </w:p>
    <w:p w:rsidR="001B7083" w:rsidRDefault="001B7083">
      <w:pPr>
        <w:pStyle w:val="ListParagraph"/>
        <w:spacing w:line="360" w:lineRule="auto"/>
        <w:ind w:firstLineChars="0" w:firstLine="0"/>
        <w:rPr>
          <w:rFonts w:ascii="宋体"/>
          <w:b/>
          <w:sz w:val="28"/>
          <w:szCs w:val="28"/>
        </w:rPr>
      </w:pPr>
    </w:p>
    <w:p w:rsidR="001B7083" w:rsidRDefault="001B7083">
      <w:pPr>
        <w:pStyle w:val="ListParagraph"/>
        <w:spacing w:line="360" w:lineRule="auto"/>
        <w:ind w:firstLineChars="0" w:firstLine="0"/>
        <w:rPr>
          <w:rFonts w:ascii="宋体"/>
          <w:b/>
          <w:sz w:val="28"/>
          <w:szCs w:val="28"/>
        </w:rPr>
      </w:pPr>
    </w:p>
    <w:p w:rsidR="001B7083" w:rsidRDefault="001B7083">
      <w:pPr>
        <w:pStyle w:val="ListParagraph"/>
        <w:spacing w:line="360" w:lineRule="auto"/>
        <w:ind w:firstLineChars="0" w:firstLine="0"/>
        <w:rPr>
          <w:rFonts w:ascii="宋体"/>
          <w:b/>
          <w:sz w:val="28"/>
          <w:szCs w:val="28"/>
        </w:rPr>
      </w:pPr>
    </w:p>
    <w:p w:rsidR="001B7083" w:rsidRDefault="001B7083">
      <w:pPr>
        <w:pStyle w:val="ListParagraph"/>
        <w:numPr>
          <w:ilvl w:val="0"/>
          <w:numId w:val="5"/>
        </w:numPr>
        <w:spacing w:line="360" w:lineRule="auto"/>
        <w:ind w:firstLineChars="0"/>
        <w:rPr>
          <w:rFonts w:ascii="宋体"/>
          <w:b/>
          <w:sz w:val="28"/>
          <w:szCs w:val="28"/>
        </w:rPr>
      </w:pPr>
      <w:r>
        <w:rPr>
          <w:rFonts w:ascii="宋体" w:hAnsi="宋体" w:hint="eastAsia"/>
          <w:b/>
          <w:sz w:val="28"/>
          <w:szCs w:val="28"/>
        </w:rPr>
        <w:t>地块内建设现状</w:t>
      </w:r>
    </w:p>
    <w:p w:rsidR="001B7083" w:rsidRDefault="001B7083">
      <w:pPr>
        <w:snapToGrid w:val="0"/>
        <w:spacing w:line="360" w:lineRule="auto"/>
        <w:ind w:firstLine="539"/>
        <w:rPr>
          <w:rFonts w:ascii="宋体"/>
          <w:sz w:val="24"/>
        </w:rPr>
      </w:pPr>
      <w:r>
        <w:rPr>
          <w:rFonts w:ascii="宋体" w:hAnsi="宋体" w:hint="eastAsia"/>
          <w:sz w:val="24"/>
        </w:rPr>
        <w:t>地块范围内地势较为平坦，现状主要为空置地和少量临时棚户建筑，目前尚未进行整体开发；片区城市规划道路正在建设中。</w:t>
      </w:r>
    </w:p>
    <w:p w:rsidR="001B7083" w:rsidRDefault="001B7083">
      <w:pPr>
        <w:snapToGrid w:val="0"/>
        <w:spacing w:line="360" w:lineRule="auto"/>
        <w:rPr>
          <w:color w:val="FF0000"/>
        </w:rPr>
      </w:pPr>
      <w:r w:rsidRPr="00D85B26">
        <w:rPr>
          <w:noProof/>
        </w:rPr>
        <w:pict>
          <v:shape id="图片 1" o:spid="_x0000_i1029" type="#_x0000_t75" style="width:414.75pt;height:321.75pt;visibility:visible">
            <v:imagedata r:id="rId18" o:title=""/>
          </v:shape>
        </w:pict>
      </w:r>
    </w:p>
    <w:p w:rsidR="001B7083" w:rsidRDefault="001B7083">
      <w:pPr>
        <w:pStyle w:val="a"/>
        <w:rPr>
          <w:sz w:val="21"/>
          <w:szCs w:val="21"/>
        </w:rPr>
      </w:pPr>
      <w:r>
        <w:rPr>
          <w:rFonts w:hint="eastAsia"/>
          <w:sz w:val="21"/>
          <w:szCs w:val="21"/>
        </w:rPr>
        <w:t>图</w:t>
      </w:r>
      <w:r>
        <w:rPr>
          <w:sz w:val="21"/>
          <w:szCs w:val="21"/>
        </w:rPr>
        <w:t>2-2</w:t>
      </w:r>
      <w:r>
        <w:rPr>
          <w:rFonts w:hint="eastAsia"/>
          <w:sz w:val="21"/>
          <w:szCs w:val="21"/>
        </w:rPr>
        <w:t>用地建设现状</w:t>
      </w:r>
    </w:p>
    <w:p w:rsidR="001B7083" w:rsidRDefault="001B7083">
      <w:pPr>
        <w:snapToGrid w:val="0"/>
        <w:spacing w:line="360" w:lineRule="auto"/>
        <w:rPr>
          <w:color w:val="FF0000"/>
        </w:rPr>
      </w:pPr>
    </w:p>
    <w:p w:rsidR="001B7083" w:rsidRDefault="001B7083">
      <w:pPr>
        <w:pStyle w:val="Heading2"/>
        <w:numPr>
          <w:ilvl w:val="0"/>
          <w:numId w:val="4"/>
        </w:numPr>
        <w:spacing w:before="200" w:after="200" w:line="360" w:lineRule="auto"/>
        <w:rPr>
          <w:rFonts w:ascii="宋体" w:eastAsia="宋体" w:hAnsi="宋体"/>
          <w:sz w:val="30"/>
          <w:szCs w:val="30"/>
        </w:rPr>
      </w:pPr>
      <w:bookmarkStart w:id="33" w:name="_Toc33627734"/>
      <w:r>
        <w:rPr>
          <w:rFonts w:ascii="宋体" w:eastAsia="宋体" w:hAnsi="宋体" w:hint="eastAsia"/>
          <w:sz w:val="30"/>
          <w:szCs w:val="30"/>
        </w:rPr>
        <w:t>与上位规划衔接</w:t>
      </w:r>
      <w:bookmarkEnd w:id="33"/>
    </w:p>
    <w:p w:rsidR="001B7083" w:rsidRDefault="001B7083">
      <w:pPr>
        <w:snapToGrid w:val="0"/>
        <w:spacing w:line="360" w:lineRule="auto"/>
        <w:ind w:firstLine="539"/>
        <w:rPr>
          <w:rFonts w:ascii="宋体"/>
          <w:sz w:val="24"/>
          <w:highlight w:val="yellow"/>
        </w:rPr>
      </w:pPr>
      <w:r>
        <w:rPr>
          <w:rFonts w:ascii="宋体" w:hAnsi="宋体" w:hint="eastAsia"/>
          <w:sz w:val="24"/>
        </w:rPr>
        <w:t>控规拟调整地块范围在盈江县城土地利用总体规划确定的城市建设用地范围内，地块开发符合城市总体规划的要求。</w:t>
      </w:r>
    </w:p>
    <w:p w:rsidR="001B7083" w:rsidRDefault="001B7083">
      <w:pPr>
        <w:jc w:val="center"/>
        <w:rPr>
          <w:rFonts w:ascii="宋体"/>
          <w:color w:val="FF0000"/>
          <w:sz w:val="24"/>
        </w:rPr>
      </w:pPr>
      <w:r w:rsidRPr="00D85B26">
        <w:rPr>
          <w:noProof/>
        </w:rPr>
        <w:pict>
          <v:shape id="图片 15" o:spid="_x0000_i1030" type="#_x0000_t75" style="width:409.5pt;height:331.5pt;visibility:visible">
            <v:imagedata r:id="rId19" o:title=""/>
          </v:shape>
        </w:pict>
      </w:r>
    </w:p>
    <w:p w:rsidR="001B7083" w:rsidRDefault="001B7083">
      <w:pPr>
        <w:pStyle w:val="a"/>
        <w:rPr>
          <w:sz w:val="21"/>
          <w:szCs w:val="21"/>
        </w:rPr>
      </w:pPr>
      <w:r>
        <w:rPr>
          <w:rFonts w:hint="eastAsia"/>
          <w:sz w:val="21"/>
          <w:szCs w:val="21"/>
        </w:rPr>
        <w:t>图</w:t>
      </w:r>
      <w:r>
        <w:rPr>
          <w:sz w:val="21"/>
          <w:szCs w:val="21"/>
        </w:rPr>
        <w:t xml:space="preserve">2-3 </w:t>
      </w:r>
      <w:r>
        <w:rPr>
          <w:rFonts w:hint="eastAsia"/>
          <w:sz w:val="21"/>
          <w:szCs w:val="21"/>
        </w:rPr>
        <w:t>控规拟调整范围与土地利用总体规划叠合图</w:t>
      </w:r>
    </w:p>
    <w:p w:rsidR="001B7083" w:rsidRDefault="001B7083">
      <w:pPr>
        <w:pStyle w:val="a"/>
        <w:rPr>
          <w:color w:val="FF0000"/>
          <w:sz w:val="21"/>
          <w:szCs w:val="21"/>
        </w:rPr>
      </w:pPr>
    </w:p>
    <w:p w:rsidR="001B7083" w:rsidRDefault="001B7083">
      <w:pPr>
        <w:spacing w:line="312" w:lineRule="auto"/>
        <w:ind w:firstLineChars="200" w:firstLine="480"/>
        <w:rPr>
          <w:rFonts w:ascii="宋体"/>
          <w:color w:val="FF0000"/>
          <w:sz w:val="24"/>
        </w:rPr>
      </w:pPr>
    </w:p>
    <w:p w:rsidR="001B7083" w:rsidRDefault="001B7083">
      <w:pPr>
        <w:pStyle w:val="Heading2"/>
        <w:numPr>
          <w:ilvl w:val="0"/>
          <w:numId w:val="4"/>
        </w:numPr>
        <w:spacing w:before="200" w:after="200" w:line="360" w:lineRule="auto"/>
        <w:rPr>
          <w:rFonts w:ascii="宋体" w:eastAsia="宋体" w:hAnsi="宋体"/>
          <w:sz w:val="30"/>
          <w:szCs w:val="30"/>
        </w:rPr>
      </w:pPr>
      <w:bookmarkStart w:id="34" w:name="_Toc33627735"/>
      <w:r>
        <w:rPr>
          <w:rFonts w:ascii="宋体" w:eastAsia="宋体" w:hAnsi="宋体" w:hint="eastAsia"/>
          <w:sz w:val="30"/>
          <w:szCs w:val="30"/>
        </w:rPr>
        <w:t>现行控规实施情况总体评价</w:t>
      </w:r>
      <w:bookmarkEnd w:id="34"/>
    </w:p>
    <w:p w:rsidR="001B7083" w:rsidRDefault="001B7083">
      <w:pPr>
        <w:pStyle w:val="ListParagraph"/>
        <w:numPr>
          <w:ilvl w:val="0"/>
          <w:numId w:val="6"/>
        </w:numPr>
        <w:ind w:firstLineChars="0"/>
        <w:rPr>
          <w:rFonts w:ascii="宋体"/>
          <w:b/>
          <w:bCs/>
          <w:sz w:val="28"/>
          <w:szCs w:val="28"/>
        </w:rPr>
      </w:pPr>
      <w:r>
        <w:rPr>
          <w:rFonts w:ascii="宋体" w:hAnsi="宋体" w:hint="eastAsia"/>
          <w:b/>
          <w:bCs/>
          <w:sz w:val="28"/>
          <w:szCs w:val="28"/>
        </w:rPr>
        <w:t>现行控规实施情况</w:t>
      </w:r>
    </w:p>
    <w:p w:rsidR="001B7083" w:rsidRDefault="001B7083">
      <w:pPr>
        <w:snapToGrid w:val="0"/>
        <w:spacing w:line="360" w:lineRule="auto"/>
        <w:ind w:firstLine="539"/>
        <w:rPr>
          <w:rFonts w:ascii="宋体"/>
          <w:sz w:val="24"/>
        </w:rPr>
      </w:pPr>
      <w:r>
        <w:rPr>
          <w:rFonts w:ascii="宋体" w:hAnsi="宋体" w:hint="eastAsia"/>
          <w:sz w:val="24"/>
        </w:rPr>
        <w:t>地块内现状建设主要为少量临时棚户建筑，部分土地闲置时间较久，且无项目启动，未进行整体开发。规划道路也未完全实施。</w:t>
      </w:r>
    </w:p>
    <w:p w:rsidR="001B7083" w:rsidRDefault="001B7083">
      <w:pPr>
        <w:spacing w:line="360" w:lineRule="auto"/>
        <w:rPr>
          <w:rFonts w:ascii="宋体"/>
          <w:b/>
          <w:sz w:val="28"/>
          <w:szCs w:val="28"/>
        </w:rPr>
      </w:pPr>
      <w:r>
        <w:rPr>
          <w:rFonts w:ascii="宋体" w:hAnsi="宋体" w:hint="eastAsia"/>
          <w:b/>
          <w:sz w:val="28"/>
          <w:szCs w:val="28"/>
        </w:rPr>
        <w:t>（二）小结</w:t>
      </w:r>
    </w:p>
    <w:p w:rsidR="001B7083" w:rsidRDefault="001B7083">
      <w:pPr>
        <w:snapToGrid w:val="0"/>
        <w:spacing w:line="360" w:lineRule="auto"/>
        <w:ind w:firstLine="539"/>
        <w:jc w:val="left"/>
        <w:rPr>
          <w:b/>
          <w:bCs/>
        </w:rPr>
      </w:pPr>
      <w:r>
        <w:rPr>
          <w:rFonts w:ascii="宋体" w:hAnsi="宋体" w:hint="eastAsia"/>
          <w:sz w:val="24"/>
        </w:rPr>
        <w:t>地块整体开发滞后且现行控规尚未实施。</w:t>
      </w:r>
      <w:r>
        <w:rPr>
          <w:rFonts w:ascii="宋体" w:hAnsi="宋体"/>
          <w:sz w:val="24"/>
        </w:rPr>
        <w:t xml:space="preserve"> </w:t>
      </w:r>
    </w:p>
    <w:p w:rsidR="001B7083" w:rsidRDefault="001B7083">
      <w:pPr>
        <w:pStyle w:val="Title"/>
        <w:pageBreakBefore/>
        <w:ind w:firstLine="420"/>
        <w:rPr>
          <w:rFonts w:ascii="黑体" w:eastAsia="黑体" w:hAnsi="黑体"/>
        </w:rPr>
      </w:pPr>
      <w:bookmarkStart w:id="35" w:name="_Toc498630984"/>
      <w:bookmarkStart w:id="36" w:name="_Toc33627736"/>
      <w:r>
        <w:rPr>
          <w:rFonts w:ascii="黑体" w:eastAsia="黑体" w:hAnsi="黑体" w:hint="eastAsia"/>
        </w:rPr>
        <w:t>第三章</w:t>
      </w:r>
      <w:r>
        <w:rPr>
          <w:rFonts w:ascii="黑体" w:eastAsia="黑体" w:hAnsi="黑体"/>
        </w:rPr>
        <w:t xml:space="preserve"> </w:t>
      </w:r>
      <w:r>
        <w:rPr>
          <w:rFonts w:ascii="黑体" w:eastAsia="黑体" w:hAnsi="黑体" w:hint="eastAsia"/>
        </w:rPr>
        <w:t>控规调整的必要性研究</w:t>
      </w:r>
      <w:bookmarkStart w:id="37" w:name="_Toc498630988"/>
      <w:bookmarkEnd w:id="35"/>
      <w:bookmarkEnd w:id="36"/>
    </w:p>
    <w:p w:rsidR="001B7083" w:rsidRDefault="001B7083">
      <w:pPr>
        <w:pStyle w:val="Heading2"/>
        <w:numPr>
          <w:ilvl w:val="0"/>
          <w:numId w:val="7"/>
        </w:numPr>
        <w:spacing w:before="200" w:after="200" w:line="360" w:lineRule="auto"/>
        <w:rPr>
          <w:rFonts w:ascii="宋体" w:eastAsia="宋体" w:hAnsi="宋体"/>
          <w:sz w:val="30"/>
          <w:szCs w:val="30"/>
        </w:rPr>
      </w:pPr>
      <w:bookmarkStart w:id="38" w:name="_Toc33627737"/>
      <w:r>
        <w:rPr>
          <w:rFonts w:ascii="宋体" w:eastAsia="宋体" w:hAnsi="宋体" w:hint="eastAsia"/>
          <w:sz w:val="30"/>
          <w:szCs w:val="30"/>
        </w:rPr>
        <w:t>优化片区用地结构</w:t>
      </w:r>
      <w:bookmarkEnd w:id="38"/>
    </w:p>
    <w:p w:rsidR="001B7083" w:rsidRDefault="001B7083">
      <w:pPr>
        <w:snapToGrid w:val="0"/>
        <w:spacing w:line="360" w:lineRule="auto"/>
        <w:ind w:firstLine="539"/>
        <w:rPr>
          <w:rFonts w:ascii="宋体"/>
          <w:sz w:val="24"/>
        </w:rPr>
      </w:pPr>
      <w:r>
        <w:rPr>
          <w:rFonts w:ascii="宋体" w:hAnsi="宋体" w:hint="eastAsia"/>
          <w:sz w:val="24"/>
        </w:rPr>
        <w:t>从控规拟调整地块所处位置和周边规划道路情况来看，地块所处片区主要由道路红线宽度较窄的规划次干路相连，在片区内进行集中商业开发易造成片区内较大交通压力，对周边用地造成较大影响。适当调整商业用地开发比例有利于优化片区用地开发结构，利于片区整体发展。</w:t>
      </w:r>
    </w:p>
    <w:p w:rsidR="001B7083" w:rsidRDefault="001B7083">
      <w:pPr>
        <w:snapToGrid w:val="0"/>
        <w:spacing w:line="360" w:lineRule="auto"/>
        <w:jc w:val="center"/>
        <w:rPr>
          <w:rFonts w:ascii="宋体"/>
          <w:sz w:val="24"/>
        </w:rPr>
      </w:pPr>
      <w:r w:rsidRPr="00D85B26">
        <w:rPr>
          <w:noProof/>
        </w:rPr>
        <w:pict>
          <v:shape id="图片 5" o:spid="_x0000_i1031" type="#_x0000_t75" style="width:410.25pt;height:340.5pt;visibility:visible">
            <v:imagedata r:id="rId20" o:title=""/>
          </v:shape>
        </w:pict>
      </w:r>
    </w:p>
    <w:p w:rsidR="001B7083" w:rsidRDefault="001B7083">
      <w:pPr>
        <w:pStyle w:val="a"/>
        <w:rPr>
          <w:sz w:val="21"/>
          <w:szCs w:val="21"/>
        </w:rPr>
      </w:pPr>
      <w:r>
        <w:rPr>
          <w:rFonts w:hint="eastAsia"/>
          <w:sz w:val="21"/>
          <w:szCs w:val="21"/>
        </w:rPr>
        <w:t>图</w:t>
      </w:r>
      <w:r>
        <w:rPr>
          <w:sz w:val="21"/>
          <w:szCs w:val="21"/>
        </w:rPr>
        <w:t xml:space="preserve">3-1 </w:t>
      </w:r>
      <w:r>
        <w:rPr>
          <w:rFonts w:hint="eastAsia"/>
          <w:sz w:val="21"/>
          <w:szCs w:val="21"/>
        </w:rPr>
        <w:t>控规拟调整地块与规划路网关系图</w:t>
      </w:r>
    </w:p>
    <w:p w:rsidR="001B7083" w:rsidRDefault="001B7083">
      <w:pPr>
        <w:widowControl/>
        <w:jc w:val="left"/>
        <w:rPr>
          <w:rFonts w:ascii="宋体"/>
          <w:sz w:val="24"/>
        </w:rPr>
      </w:pPr>
      <w:r>
        <w:rPr>
          <w:rFonts w:ascii="宋体"/>
          <w:sz w:val="24"/>
        </w:rPr>
        <w:br w:type="page"/>
      </w:r>
    </w:p>
    <w:p w:rsidR="001B7083" w:rsidRDefault="001B7083">
      <w:pPr>
        <w:pStyle w:val="Heading2"/>
        <w:numPr>
          <w:ilvl w:val="0"/>
          <w:numId w:val="7"/>
        </w:numPr>
        <w:spacing w:before="200" w:after="200" w:line="360" w:lineRule="auto"/>
        <w:rPr>
          <w:rFonts w:ascii="宋体" w:eastAsia="宋体" w:hAnsi="宋体"/>
          <w:sz w:val="30"/>
          <w:szCs w:val="30"/>
        </w:rPr>
      </w:pPr>
      <w:bookmarkStart w:id="39" w:name="_Toc33627738"/>
      <w:r>
        <w:rPr>
          <w:rFonts w:ascii="宋体" w:eastAsia="宋体" w:hAnsi="宋体" w:hint="eastAsia"/>
          <w:sz w:val="30"/>
          <w:szCs w:val="30"/>
        </w:rPr>
        <w:t>优化片区交通环境</w:t>
      </w:r>
      <w:bookmarkEnd w:id="39"/>
    </w:p>
    <w:p w:rsidR="001B7083" w:rsidRDefault="001B7083">
      <w:pPr>
        <w:snapToGrid w:val="0"/>
        <w:spacing w:line="360" w:lineRule="auto"/>
        <w:ind w:firstLine="539"/>
        <w:rPr>
          <w:rFonts w:ascii="宋体"/>
          <w:sz w:val="24"/>
        </w:rPr>
      </w:pPr>
      <w:r>
        <w:rPr>
          <w:rFonts w:ascii="宋体" w:hAnsi="宋体" w:hint="eastAsia"/>
          <w:sz w:val="24"/>
        </w:rPr>
        <w:t>拟调整地块位于城市次干道边，东侧、西侧和北侧紧邻居住用地，南侧邻城市道路丁字路口，若作为集中商业用地开发则较难合理有效的进行人群集散。另外南面有较多行政办公单位，易与丁字路口的集中商业共同加剧片区交通拥堵，同时还会对周边居住用地造成较大干扰。</w:t>
      </w:r>
    </w:p>
    <w:p w:rsidR="001B7083" w:rsidRDefault="001B7083">
      <w:pPr>
        <w:snapToGrid w:val="0"/>
        <w:spacing w:line="360" w:lineRule="auto"/>
        <w:ind w:firstLine="539"/>
        <w:rPr>
          <w:rFonts w:ascii="宋体"/>
          <w:sz w:val="24"/>
        </w:rPr>
      </w:pPr>
      <w:r>
        <w:rPr>
          <w:rFonts w:ascii="宋体" w:hAnsi="宋体" w:hint="eastAsia"/>
          <w:sz w:val="24"/>
        </w:rPr>
        <w:t>适当减少地块商业开发比例，可有效缓解规划城市丁字路口大量交通集散的压力、保持街区开发建设的连续性，有利于提升片区生活环境和交通环境。</w:t>
      </w:r>
    </w:p>
    <w:p w:rsidR="001B7083" w:rsidRDefault="001B7083">
      <w:pPr>
        <w:pStyle w:val="Heading2"/>
        <w:numPr>
          <w:ilvl w:val="0"/>
          <w:numId w:val="7"/>
        </w:numPr>
        <w:spacing w:before="200" w:after="200" w:line="360" w:lineRule="auto"/>
        <w:rPr>
          <w:rFonts w:ascii="宋体" w:eastAsia="宋体" w:hAnsi="宋体"/>
          <w:sz w:val="30"/>
          <w:szCs w:val="30"/>
        </w:rPr>
      </w:pPr>
      <w:bookmarkStart w:id="40" w:name="_Toc33627739"/>
      <w:r>
        <w:rPr>
          <w:rFonts w:ascii="宋体" w:eastAsia="宋体" w:hAnsi="宋体" w:hint="eastAsia"/>
          <w:sz w:val="30"/>
          <w:szCs w:val="30"/>
        </w:rPr>
        <w:t>合理配套片区发展需求</w:t>
      </w:r>
      <w:bookmarkEnd w:id="40"/>
    </w:p>
    <w:p w:rsidR="001B7083" w:rsidRDefault="001B7083">
      <w:pPr>
        <w:snapToGrid w:val="0"/>
        <w:spacing w:line="360" w:lineRule="auto"/>
        <w:ind w:firstLine="539"/>
        <w:rPr>
          <w:rFonts w:ascii="宋体"/>
          <w:sz w:val="24"/>
        </w:rPr>
      </w:pPr>
      <w:r>
        <w:rPr>
          <w:rFonts w:ascii="宋体" w:hAnsi="宋体" w:hint="eastAsia"/>
          <w:sz w:val="24"/>
        </w:rPr>
        <w:t>拟调整地块周边已建用地多为行政办公，而片区内允燕大道南侧已建成的配套居住并不多，片区发展对于居住配套的需求大于对集中式商业的需要，因此本地块适宜以居住配套为主、商业配套为辅。</w:t>
      </w:r>
    </w:p>
    <w:p w:rsidR="001B7083" w:rsidRDefault="001B7083" w:rsidP="002B044B">
      <w:pPr>
        <w:pStyle w:val="Heading2"/>
        <w:numPr>
          <w:ilvl w:val="0"/>
          <w:numId w:val="7"/>
        </w:numPr>
        <w:spacing w:before="200" w:after="200" w:line="360" w:lineRule="auto"/>
        <w:rPr>
          <w:rFonts w:ascii="宋体" w:eastAsia="宋体" w:hAnsi="宋体"/>
          <w:sz w:val="30"/>
          <w:szCs w:val="30"/>
        </w:rPr>
      </w:pPr>
      <w:r w:rsidRPr="002B044B">
        <w:rPr>
          <w:rFonts w:ascii="宋体" w:eastAsia="宋体" w:hAnsi="宋体" w:hint="eastAsia"/>
          <w:sz w:val="30"/>
          <w:szCs w:val="30"/>
        </w:rPr>
        <w:t>完善原规划高度控制需求</w:t>
      </w:r>
    </w:p>
    <w:p w:rsidR="001B7083" w:rsidRDefault="001B7083" w:rsidP="00DA41FC">
      <w:pPr>
        <w:snapToGrid w:val="0"/>
        <w:spacing w:line="360" w:lineRule="auto"/>
        <w:ind w:firstLine="539"/>
        <w:rPr>
          <w:rFonts w:ascii="宋体"/>
          <w:sz w:val="24"/>
        </w:rPr>
      </w:pPr>
      <w:r w:rsidRPr="002B044B">
        <w:rPr>
          <w:rFonts w:ascii="宋体" w:hAnsi="宋体" w:hint="eastAsia"/>
          <w:sz w:val="24"/>
        </w:rPr>
        <w:t>原控规</w:t>
      </w:r>
      <w:r>
        <w:rPr>
          <w:rFonts w:ascii="宋体" w:hAnsi="宋体" w:hint="eastAsia"/>
          <w:sz w:val="24"/>
        </w:rPr>
        <w:t>对拟调整地块建筑高度未作出明确要求，不利于城市规划管理工作。研究并明确合理高度控制指标，对完善控规指标体系具有重要意义。</w:t>
      </w:r>
    </w:p>
    <w:p w:rsidR="001B7083" w:rsidRDefault="001B7083">
      <w:pPr>
        <w:pStyle w:val="Heading2"/>
        <w:numPr>
          <w:ilvl w:val="0"/>
          <w:numId w:val="7"/>
        </w:numPr>
        <w:spacing w:before="200" w:after="200" w:line="360" w:lineRule="auto"/>
        <w:rPr>
          <w:rFonts w:ascii="宋体" w:eastAsia="宋体" w:hAnsi="宋体"/>
          <w:sz w:val="30"/>
          <w:szCs w:val="30"/>
        </w:rPr>
      </w:pPr>
      <w:r>
        <w:rPr>
          <w:rFonts w:ascii="宋体" w:eastAsia="宋体" w:hAnsi="宋体" w:hint="eastAsia"/>
          <w:sz w:val="30"/>
          <w:szCs w:val="30"/>
        </w:rPr>
        <w:t>适应市场实际发展需求</w:t>
      </w:r>
    </w:p>
    <w:p w:rsidR="001B7083" w:rsidRDefault="001B7083">
      <w:pPr>
        <w:snapToGrid w:val="0"/>
        <w:spacing w:line="360" w:lineRule="auto"/>
        <w:ind w:firstLine="539"/>
        <w:rPr>
          <w:rFonts w:ascii="宋体"/>
          <w:sz w:val="24"/>
        </w:rPr>
      </w:pPr>
      <w:r>
        <w:rPr>
          <w:rFonts w:ascii="宋体" w:hAnsi="宋体" w:hint="eastAsia"/>
          <w:sz w:val="24"/>
        </w:rPr>
        <w:t>因现代网络的发展，城市居民的购物方式发生较大改变，以物联网为依托的购物方式已取代传统购物方式，过多的商业难以适应市场需求。为了使该项目顺利进行，应合理调整用地性质，使项目产品更适应市场实际需求。</w:t>
      </w:r>
    </w:p>
    <w:p w:rsidR="001B7083" w:rsidRDefault="001B7083">
      <w:pPr>
        <w:pStyle w:val="Heading2"/>
        <w:numPr>
          <w:ilvl w:val="0"/>
          <w:numId w:val="7"/>
        </w:numPr>
        <w:spacing w:before="200" w:after="200" w:line="360" w:lineRule="auto"/>
        <w:rPr>
          <w:rFonts w:ascii="宋体" w:eastAsia="宋体" w:hAnsi="宋体"/>
          <w:sz w:val="30"/>
          <w:szCs w:val="30"/>
        </w:rPr>
      </w:pPr>
      <w:bookmarkStart w:id="41" w:name="_Toc33627740"/>
      <w:r>
        <w:rPr>
          <w:rFonts w:ascii="宋体" w:eastAsia="宋体" w:hAnsi="宋体" w:hint="eastAsia"/>
          <w:sz w:val="30"/>
          <w:szCs w:val="30"/>
        </w:rPr>
        <w:t>小结</w:t>
      </w:r>
      <w:bookmarkEnd w:id="41"/>
    </w:p>
    <w:p w:rsidR="001B7083" w:rsidRDefault="001B7083">
      <w:pPr>
        <w:snapToGrid w:val="0"/>
        <w:spacing w:line="360" w:lineRule="auto"/>
        <w:ind w:firstLineChars="177" w:firstLine="425"/>
        <w:jc w:val="left"/>
        <w:rPr>
          <w:rFonts w:ascii="宋体"/>
          <w:sz w:val="24"/>
        </w:rPr>
      </w:pPr>
      <w:r>
        <w:rPr>
          <w:rFonts w:ascii="宋体" w:hAnsi="宋体"/>
          <w:sz w:val="24"/>
        </w:rPr>
        <w:t>1</w:t>
      </w:r>
      <w:r>
        <w:rPr>
          <w:rFonts w:ascii="宋体" w:hAnsi="宋体" w:hint="eastAsia"/>
          <w:sz w:val="24"/>
        </w:rPr>
        <w:t>、配合片区实际发展情况，合理调整居住用地比例，优化片区用地结构。</w:t>
      </w:r>
    </w:p>
    <w:p w:rsidR="001B7083" w:rsidRDefault="001B7083">
      <w:pPr>
        <w:snapToGrid w:val="0"/>
        <w:spacing w:line="360" w:lineRule="auto"/>
        <w:ind w:firstLineChars="177" w:firstLine="425"/>
        <w:jc w:val="left"/>
        <w:rPr>
          <w:rFonts w:ascii="宋体"/>
          <w:sz w:val="24"/>
        </w:rPr>
      </w:pPr>
      <w:r>
        <w:rPr>
          <w:rFonts w:ascii="宋体" w:hAnsi="宋体"/>
          <w:sz w:val="24"/>
        </w:rPr>
        <w:t>2</w:t>
      </w:r>
      <w:r>
        <w:rPr>
          <w:rFonts w:ascii="宋体" w:hAnsi="宋体" w:hint="eastAsia"/>
          <w:sz w:val="24"/>
        </w:rPr>
        <w:t>、为了缓解片区商业地产过剩的影响，提高地块土地的综合利用效率，对地块现行控规的用地性质进行一定的优化调整。</w:t>
      </w:r>
    </w:p>
    <w:p w:rsidR="001B7083" w:rsidRDefault="001B7083">
      <w:pPr>
        <w:snapToGrid w:val="0"/>
        <w:spacing w:line="360" w:lineRule="auto"/>
        <w:ind w:firstLineChars="177" w:firstLine="425"/>
        <w:jc w:val="left"/>
        <w:rPr>
          <w:rFonts w:ascii="宋体"/>
          <w:sz w:val="24"/>
        </w:rPr>
      </w:pPr>
      <w:r>
        <w:rPr>
          <w:rFonts w:ascii="宋体" w:hAnsi="宋体"/>
          <w:sz w:val="24"/>
        </w:rPr>
        <w:t>3</w:t>
      </w:r>
      <w:r>
        <w:rPr>
          <w:rFonts w:ascii="宋体" w:hAnsi="宋体" w:hint="eastAsia"/>
          <w:sz w:val="24"/>
        </w:rPr>
        <w:t>、用地性质的优化需进一步落实《中共中央国务院关于进一步加强城市规划建设管理工作的若干意见》提出的</w:t>
      </w:r>
      <w:r>
        <w:rPr>
          <w:rFonts w:ascii="宋体" w:hint="eastAsia"/>
          <w:sz w:val="24"/>
        </w:rPr>
        <w:t>“</w:t>
      </w:r>
      <w:r>
        <w:rPr>
          <w:rFonts w:ascii="宋体" w:hAnsi="宋体" w:hint="eastAsia"/>
          <w:sz w:val="24"/>
        </w:rPr>
        <w:t>按照严控增量、盘活存量、优化结构的思路，逐步调整城市用地结构</w:t>
      </w:r>
      <w:r>
        <w:rPr>
          <w:rFonts w:ascii="宋体" w:hint="eastAsia"/>
          <w:sz w:val="24"/>
        </w:rPr>
        <w:t>”</w:t>
      </w:r>
      <w:r>
        <w:rPr>
          <w:rFonts w:ascii="宋体" w:hAnsi="宋体" w:hint="eastAsia"/>
          <w:sz w:val="24"/>
        </w:rPr>
        <w:t>要求，从片区整体用地功能结构出发，优化片区用地性质布局。</w:t>
      </w:r>
    </w:p>
    <w:p w:rsidR="001B7083" w:rsidRDefault="001B7083">
      <w:pPr>
        <w:snapToGrid w:val="0"/>
        <w:spacing w:line="360" w:lineRule="auto"/>
        <w:ind w:firstLineChars="177" w:firstLine="425"/>
        <w:jc w:val="left"/>
        <w:rPr>
          <w:rFonts w:ascii="宋体"/>
          <w:sz w:val="24"/>
        </w:rPr>
      </w:pPr>
      <w:r>
        <w:rPr>
          <w:rFonts w:ascii="宋体" w:hAnsi="宋体"/>
          <w:sz w:val="24"/>
        </w:rPr>
        <w:t>4</w:t>
      </w:r>
      <w:r>
        <w:rPr>
          <w:rFonts w:ascii="宋体" w:hAnsi="宋体" w:hint="eastAsia"/>
          <w:sz w:val="24"/>
        </w:rPr>
        <w:t>、合理优化片区用地结构，从而推动经济社会的可持续发展。在符合国家相关专业规范及地方法规、规定范围内</w:t>
      </w:r>
      <w:r>
        <w:rPr>
          <w:rFonts w:ascii="宋体"/>
          <w:sz w:val="24"/>
        </w:rPr>
        <w:t>,</w:t>
      </w:r>
      <w:r>
        <w:rPr>
          <w:rFonts w:ascii="宋体" w:hAnsi="宋体" w:hint="eastAsia"/>
          <w:sz w:val="24"/>
        </w:rPr>
        <w:t>对项目所在地块现行控规的用地性质进行调整意义重大，具有很强的必要性。</w:t>
      </w:r>
    </w:p>
    <w:p w:rsidR="001B7083" w:rsidRDefault="001B7083">
      <w:pPr>
        <w:snapToGrid w:val="0"/>
        <w:spacing w:line="360" w:lineRule="auto"/>
        <w:ind w:firstLineChars="177" w:firstLine="425"/>
        <w:jc w:val="left"/>
        <w:rPr>
          <w:rFonts w:ascii="宋体"/>
          <w:sz w:val="24"/>
        </w:rPr>
      </w:pPr>
      <w:r>
        <w:rPr>
          <w:rFonts w:ascii="宋体" w:hAnsi="宋体"/>
          <w:sz w:val="24"/>
        </w:rPr>
        <w:t>5</w:t>
      </w:r>
      <w:r>
        <w:rPr>
          <w:rFonts w:ascii="宋体" w:hAnsi="宋体" w:hint="eastAsia"/>
          <w:sz w:val="24"/>
        </w:rPr>
        <w:t>、合理控制建筑高度，完善原控规指标体系，意义重大。</w:t>
      </w:r>
    </w:p>
    <w:p w:rsidR="001B7083" w:rsidRDefault="001B7083" w:rsidP="005217E4">
      <w:pPr>
        <w:snapToGrid w:val="0"/>
        <w:spacing w:line="360" w:lineRule="auto"/>
        <w:ind w:firstLineChars="200" w:firstLine="480"/>
        <w:jc w:val="left"/>
        <w:rPr>
          <w:rFonts w:ascii="宋体"/>
          <w:sz w:val="24"/>
        </w:rPr>
      </w:pPr>
      <w:r>
        <w:rPr>
          <w:rFonts w:ascii="宋体" w:hAnsi="宋体" w:hint="eastAsia"/>
          <w:sz w:val="24"/>
        </w:rPr>
        <w:t>基于以上考虑，建议对拟调整控规地块的用地性质及兼容性进行合理调整。</w:t>
      </w:r>
      <w:bookmarkStart w:id="42" w:name="_Toc33627741"/>
      <w:bookmarkEnd w:id="37"/>
    </w:p>
    <w:p w:rsidR="001B7083" w:rsidRPr="005217E4" w:rsidRDefault="001B7083" w:rsidP="005217E4">
      <w:pPr>
        <w:pStyle w:val="Title"/>
        <w:pageBreakBefore/>
        <w:ind w:firstLine="420"/>
        <w:rPr>
          <w:rFonts w:ascii="黑体" w:eastAsia="黑体" w:hAnsi="黑体"/>
        </w:rPr>
      </w:pPr>
      <w:r>
        <w:rPr>
          <w:rFonts w:ascii="黑体" w:eastAsia="黑体" w:hAnsi="黑体" w:hint="eastAsia"/>
        </w:rPr>
        <w:t>第四章</w:t>
      </w:r>
      <w:r>
        <w:rPr>
          <w:rFonts w:ascii="黑体" w:eastAsia="黑体" w:hAnsi="黑体"/>
        </w:rPr>
        <w:t xml:space="preserve"> </w:t>
      </w:r>
      <w:r>
        <w:rPr>
          <w:rFonts w:ascii="黑体" w:eastAsia="黑体" w:hAnsi="黑体" w:hint="eastAsia"/>
        </w:rPr>
        <w:t>结论与建议</w:t>
      </w:r>
      <w:bookmarkEnd w:id="42"/>
    </w:p>
    <w:p w:rsidR="001B7083" w:rsidRDefault="001B7083">
      <w:pPr>
        <w:pStyle w:val="Heading2"/>
        <w:spacing w:before="200" w:after="200" w:line="360" w:lineRule="auto"/>
        <w:rPr>
          <w:rFonts w:ascii="宋体" w:eastAsia="宋体" w:hAnsi="宋体"/>
          <w:sz w:val="30"/>
          <w:szCs w:val="30"/>
        </w:rPr>
      </w:pPr>
      <w:bookmarkStart w:id="43" w:name="_Toc33627742"/>
      <w:r>
        <w:rPr>
          <w:rFonts w:ascii="宋体" w:eastAsia="宋体" w:hAnsi="宋体" w:hint="eastAsia"/>
          <w:sz w:val="30"/>
          <w:szCs w:val="30"/>
        </w:rPr>
        <w:t>一、符合《云南省城市控规编制导则与审查要点》规定修改情形</w:t>
      </w:r>
      <w:bookmarkEnd w:id="43"/>
      <w:r>
        <w:rPr>
          <w:rFonts w:ascii="宋体" w:eastAsia="宋体" w:hAnsi="宋体"/>
          <w:sz w:val="30"/>
          <w:szCs w:val="30"/>
        </w:rPr>
        <w:t xml:space="preserve"> </w:t>
      </w:r>
    </w:p>
    <w:p w:rsidR="001B7083" w:rsidRDefault="001B7083">
      <w:pPr>
        <w:snapToGrid w:val="0"/>
        <w:spacing w:line="360" w:lineRule="auto"/>
        <w:ind w:firstLine="539"/>
        <w:rPr>
          <w:sz w:val="24"/>
          <w:szCs w:val="23"/>
        </w:rPr>
      </w:pPr>
      <w:r>
        <w:rPr>
          <w:rFonts w:hint="eastAsia"/>
          <w:sz w:val="24"/>
          <w:szCs w:val="23"/>
        </w:rPr>
        <w:t>本次必要性论证报告建议对拟调整控规地块用地性质及兼容性进行调整的情形均符合《云南省城市控规编制导则与审查要点》的第二十一条有以下情形之一的，属于控规重大调整Ⅱ：“</w:t>
      </w:r>
      <w:r>
        <w:rPr>
          <w:sz w:val="24"/>
          <w:szCs w:val="23"/>
        </w:rPr>
        <w:t>1</w:t>
      </w:r>
      <w:r>
        <w:rPr>
          <w:rFonts w:hint="eastAsia"/>
          <w:sz w:val="24"/>
          <w:szCs w:val="23"/>
        </w:rPr>
        <w:t>、对土地使用性质及用地兼容性调整的”</w:t>
      </w:r>
      <w:r>
        <w:rPr>
          <w:sz w:val="24"/>
          <w:szCs w:val="23"/>
        </w:rPr>
        <w:t xml:space="preserve"> </w:t>
      </w:r>
      <w:r>
        <w:rPr>
          <w:rFonts w:hint="eastAsia"/>
          <w:sz w:val="24"/>
          <w:szCs w:val="23"/>
        </w:rPr>
        <w:t>。</w:t>
      </w:r>
    </w:p>
    <w:p w:rsidR="001B7083" w:rsidRDefault="001B7083">
      <w:pPr>
        <w:pStyle w:val="Heading2"/>
        <w:spacing w:before="200" w:after="200" w:line="360" w:lineRule="auto"/>
        <w:rPr>
          <w:rFonts w:ascii="宋体" w:eastAsia="宋体" w:hAnsi="宋体"/>
          <w:sz w:val="30"/>
          <w:szCs w:val="30"/>
        </w:rPr>
      </w:pPr>
      <w:bookmarkStart w:id="44" w:name="_Toc33627743"/>
      <w:r>
        <w:rPr>
          <w:rFonts w:ascii="宋体" w:eastAsia="宋体" w:hAnsi="宋体" w:hint="eastAsia"/>
          <w:sz w:val="30"/>
          <w:szCs w:val="30"/>
        </w:rPr>
        <w:t>二、评估结论</w:t>
      </w:r>
      <w:bookmarkEnd w:id="44"/>
      <w:r>
        <w:rPr>
          <w:rFonts w:ascii="宋体" w:eastAsia="宋体" w:hAnsi="宋体"/>
          <w:sz w:val="30"/>
          <w:szCs w:val="30"/>
        </w:rPr>
        <w:t xml:space="preserve"> </w:t>
      </w:r>
    </w:p>
    <w:p w:rsidR="001B7083" w:rsidRDefault="001B7083">
      <w:pPr>
        <w:snapToGrid w:val="0"/>
        <w:spacing w:line="360" w:lineRule="auto"/>
        <w:ind w:firstLineChars="200" w:firstLine="480"/>
        <w:rPr>
          <w:rFonts w:ascii="宋体"/>
          <w:sz w:val="24"/>
        </w:rPr>
      </w:pPr>
      <w:r>
        <w:rPr>
          <w:rFonts w:ascii="宋体" w:hAnsi="宋体" w:hint="eastAsia"/>
          <w:sz w:val="24"/>
        </w:rPr>
        <w:t>本次必要性论证报告对用地性质等内容进行评估，评估认为：</w:t>
      </w:r>
    </w:p>
    <w:p w:rsidR="001B7083" w:rsidRDefault="001B7083">
      <w:pPr>
        <w:snapToGrid w:val="0"/>
        <w:spacing w:line="360" w:lineRule="auto"/>
        <w:ind w:firstLineChars="200" w:firstLine="480"/>
        <w:rPr>
          <w:rFonts w:ascii="宋体"/>
          <w:sz w:val="24"/>
        </w:rPr>
      </w:pPr>
      <w:r>
        <w:rPr>
          <w:rFonts w:ascii="宋体" w:hAnsi="宋体"/>
          <w:sz w:val="24"/>
        </w:rPr>
        <w:t>1</w:t>
      </w:r>
      <w:r>
        <w:rPr>
          <w:rFonts w:ascii="宋体" w:hAnsi="宋体" w:hint="eastAsia"/>
          <w:sz w:val="24"/>
        </w:rPr>
        <w:t>、地块用地性质的调整符合社会、经济发展的需要，对项目所在地块现行控规的用地性质进行调整意义重大，具有很强的必要性；</w:t>
      </w:r>
    </w:p>
    <w:p w:rsidR="001B7083" w:rsidRDefault="001B7083">
      <w:pPr>
        <w:snapToGrid w:val="0"/>
        <w:spacing w:line="360" w:lineRule="auto"/>
        <w:ind w:left="480"/>
        <w:rPr>
          <w:rFonts w:ascii="宋体"/>
          <w:color w:val="FF0000"/>
          <w:sz w:val="24"/>
        </w:rPr>
      </w:pPr>
      <w:r>
        <w:rPr>
          <w:rFonts w:ascii="宋体" w:hAnsi="宋体"/>
          <w:sz w:val="24"/>
        </w:rPr>
        <w:t>2</w:t>
      </w:r>
      <w:r>
        <w:rPr>
          <w:rFonts w:ascii="宋体" w:hAnsi="宋体" w:hint="eastAsia"/>
          <w:sz w:val="24"/>
        </w:rPr>
        <w:t>、应进一步明确地块兼容性和兼容比例。</w:t>
      </w:r>
    </w:p>
    <w:p w:rsidR="001B7083" w:rsidRDefault="001B7083">
      <w:pPr>
        <w:pStyle w:val="Heading2"/>
        <w:spacing w:before="200" w:after="200" w:line="360" w:lineRule="auto"/>
        <w:rPr>
          <w:rFonts w:ascii="宋体" w:eastAsia="宋体" w:hAnsi="宋体"/>
          <w:sz w:val="30"/>
          <w:szCs w:val="30"/>
        </w:rPr>
      </w:pPr>
      <w:bookmarkStart w:id="45" w:name="_Toc33627744"/>
      <w:r>
        <w:rPr>
          <w:rFonts w:ascii="宋体" w:eastAsia="宋体" w:hAnsi="宋体" w:hint="eastAsia"/>
          <w:sz w:val="30"/>
          <w:szCs w:val="30"/>
        </w:rPr>
        <w:t>三、评估建议</w:t>
      </w:r>
      <w:bookmarkEnd w:id="45"/>
    </w:p>
    <w:p w:rsidR="001B7083" w:rsidRDefault="001B7083">
      <w:pPr>
        <w:snapToGrid w:val="0"/>
        <w:spacing w:line="360" w:lineRule="auto"/>
        <w:rPr>
          <w:rFonts w:ascii="宋体"/>
          <w:sz w:val="24"/>
        </w:rPr>
      </w:pPr>
      <w:r>
        <w:rPr>
          <w:rFonts w:ascii="宋体" w:hAnsi="宋体"/>
          <w:sz w:val="24"/>
        </w:rPr>
        <w:t xml:space="preserve">    </w:t>
      </w:r>
      <w:r>
        <w:rPr>
          <w:rFonts w:ascii="宋体" w:hAnsi="宋体" w:hint="eastAsia"/>
          <w:sz w:val="24"/>
        </w:rPr>
        <w:t>对下一步的控规调整方案提出以下建议：</w:t>
      </w:r>
    </w:p>
    <w:p w:rsidR="001B7083" w:rsidRDefault="001B7083">
      <w:pPr>
        <w:numPr>
          <w:ilvl w:val="0"/>
          <w:numId w:val="8"/>
        </w:numPr>
        <w:snapToGrid w:val="0"/>
        <w:spacing w:line="360" w:lineRule="auto"/>
        <w:ind w:firstLine="539"/>
        <w:rPr>
          <w:rFonts w:ascii="宋体"/>
          <w:sz w:val="24"/>
        </w:rPr>
      </w:pPr>
      <w:r>
        <w:rPr>
          <w:rFonts w:ascii="宋体" w:hAnsi="宋体" w:hint="eastAsia"/>
          <w:sz w:val="24"/>
        </w:rPr>
        <w:t>控规方案不得违反土地利用总体规划、城市总体规划等相关要求；</w:t>
      </w:r>
    </w:p>
    <w:p w:rsidR="001B7083" w:rsidRDefault="001B7083">
      <w:pPr>
        <w:numPr>
          <w:ilvl w:val="0"/>
          <w:numId w:val="8"/>
        </w:numPr>
        <w:snapToGrid w:val="0"/>
        <w:spacing w:line="360" w:lineRule="auto"/>
        <w:ind w:firstLine="539"/>
        <w:rPr>
          <w:rFonts w:ascii="宋体"/>
          <w:sz w:val="24"/>
        </w:rPr>
      </w:pPr>
      <w:r>
        <w:rPr>
          <w:rFonts w:ascii="宋体" w:hAnsi="宋体" w:hint="eastAsia"/>
          <w:sz w:val="24"/>
        </w:rPr>
        <w:t>控规调整方案应保证城市总体规划建设范围内绿地、公共服务设施的配套与该范围内的居住人口数量相匹配；</w:t>
      </w:r>
    </w:p>
    <w:p w:rsidR="001B7083" w:rsidRDefault="001B7083">
      <w:pPr>
        <w:numPr>
          <w:ilvl w:val="0"/>
          <w:numId w:val="8"/>
        </w:numPr>
        <w:snapToGrid w:val="0"/>
        <w:spacing w:line="360" w:lineRule="auto"/>
        <w:ind w:firstLine="539"/>
        <w:rPr>
          <w:rFonts w:ascii="宋体"/>
          <w:sz w:val="24"/>
        </w:rPr>
      </w:pPr>
      <w:r>
        <w:rPr>
          <w:rFonts w:ascii="宋体" w:hAnsi="宋体" w:hint="eastAsia"/>
          <w:sz w:val="24"/>
        </w:rPr>
        <w:t>控规调整要从居住地块用地及建筑控制指标、配套设施等方面落实《城市居住区规划设计标准》（</w:t>
      </w:r>
      <w:r>
        <w:rPr>
          <w:rFonts w:ascii="宋体" w:hAnsi="宋体"/>
          <w:sz w:val="24"/>
        </w:rPr>
        <w:t>GB50180-2018</w:t>
      </w:r>
      <w:r>
        <w:rPr>
          <w:rFonts w:ascii="宋体" w:hAnsi="宋体" w:hint="eastAsia"/>
          <w:sz w:val="24"/>
        </w:rPr>
        <w:t>）的新要求。</w:t>
      </w:r>
    </w:p>
    <w:p w:rsidR="001B7083" w:rsidRDefault="001B7083">
      <w:pPr>
        <w:widowControl/>
        <w:jc w:val="left"/>
        <w:rPr>
          <w:rFonts w:ascii="宋体"/>
          <w:sz w:val="24"/>
        </w:rPr>
      </w:pPr>
      <w:r>
        <w:rPr>
          <w:rFonts w:ascii="宋体"/>
          <w:sz w:val="24"/>
        </w:rPr>
        <w:br w:type="page"/>
      </w:r>
    </w:p>
    <w:p w:rsidR="001B7083" w:rsidRDefault="001B7083">
      <w:pPr>
        <w:pStyle w:val="Title"/>
        <w:pageBreakBefore/>
        <w:rPr>
          <w:rFonts w:ascii="黑体" w:eastAsia="黑体" w:hAnsi="黑体"/>
        </w:rPr>
      </w:pPr>
      <w:bookmarkStart w:id="46" w:name="_Toc33627745"/>
      <w:r>
        <w:rPr>
          <w:rFonts w:ascii="黑体" w:eastAsia="黑体" w:hAnsi="黑体" w:hint="eastAsia"/>
        </w:rPr>
        <w:t>第五章</w:t>
      </w:r>
      <w:r>
        <w:rPr>
          <w:rFonts w:ascii="黑体" w:eastAsia="黑体" w:hAnsi="黑体"/>
        </w:rPr>
        <w:t xml:space="preserve"> </w:t>
      </w:r>
      <w:r>
        <w:rPr>
          <w:rFonts w:ascii="黑体" w:eastAsia="黑体" w:hAnsi="黑体" w:hint="eastAsia"/>
        </w:rPr>
        <w:t>控规调整方案</w:t>
      </w:r>
      <w:bookmarkEnd w:id="46"/>
    </w:p>
    <w:p w:rsidR="001B7083" w:rsidRDefault="001B7083">
      <w:pPr>
        <w:pStyle w:val="Heading2"/>
        <w:numPr>
          <w:ilvl w:val="0"/>
          <w:numId w:val="9"/>
        </w:numPr>
        <w:spacing w:before="200" w:after="200" w:line="360" w:lineRule="auto"/>
        <w:rPr>
          <w:rFonts w:ascii="宋体" w:eastAsia="宋体" w:hAnsi="宋体"/>
          <w:sz w:val="30"/>
          <w:szCs w:val="30"/>
        </w:rPr>
      </w:pPr>
      <w:bookmarkStart w:id="47" w:name="_Toc33627746"/>
      <w:r>
        <w:rPr>
          <w:rFonts w:ascii="宋体" w:eastAsia="宋体" w:hAnsi="宋体" w:hint="eastAsia"/>
          <w:sz w:val="30"/>
          <w:szCs w:val="30"/>
        </w:rPr>
        <w:t>规划目的</w:t>
      </w:r>
      <w:bookmarkEnd w:id="47"/>
    </w:p>
    <w:p w:rsidR="001B7083" w:rsidRDefault="001B7083">
      <w:pPr>
        <w:snapToGrid w:val="0"/>
        <w:spacing w:line="360" w:lineRule="auto"/>
        <w:ind w:firstLineChars="200" w:firstLine="480"/>
        <w:rPr>
          <w:sz w:val="24"/>
        </w:rPr>
      </w:pPr>
      <w:r>
        <w:rPr>
          <w:rFonts w:hint="eastAsia"/>
          <w:sz w:val="24"/>
        </w:rPr>
        <w:t>为了更好的指导盈江县</w:t>
      </w:r>
      <w:r>
        <w:rPr>
          <w:rFonts w:ascii="宋体" w:hAnsi="宋体"/>
          <w:sz w:val="24"/>
        </w:rPr>
        <w:t>1H0041</w:t>
      </w:r>
      <w:r>
        <w:rPr>
          <w:rFonts w:ascii="宋体" w:hAnsi="宋体" w:hint="eastAsia"/>
          <w:sz w:val="24"/>
        </w:rPr>
        <w:t>号地块（供地号</w:t>
      </w:r>
      <w:r>
        <w:rPr>
          <w:rFonts w:ascii="宋体" w:hAnsi="宋体"/>
          <w:sz w:val="24"/>
        </w:rPr>
        <w:t>2017-50</w:t>
      </w:r>
      <w:r>
        <w:rPr>
          <w:rFonts w:ascii="宋体" w:hAnsi="宋体" w:hint="eastAsia"/>
          <w:sz w:val="24"/>
        </w:rPr>
        <w:t>）</w:t>
      </w:r>
      <w:r>
        <w:rPr>
          <w:rFonts w:hint="eastAsia"/>
          <w:sz w:val="24"/>
        </w:rPr>
        <w:t>的开发建设，适应社会经济发展带来的建设需求，加强城市规划管理，为开发建设提供依据。特进行盈江县</w:t>
      </w:r>
      <w:r>
        <w:rPr>
          <w:rFonts w:ascii="宋体" w:hAnsi="宋体"/>
          <w:sz w:val="24"/>
        </w:rPr>
        <w:t>1H0041</w:t>
      </w:r>
      <w:r>
        <w:rPr>
          <w:rFonts w:ascii="宋体" w:hAnsi="宋体" w:hint="eastAsia"/>
          <w:sz w:val="24"/>
        </w:rPr>
        <w:t>号地块（供地号</w:t>
      </w:r>
      <w:r>
        <w:rPr>
          <w:rFonts w:ascii="宋体" w:hAnsi="宋体"/>
          <w:sz w:val="24"/>
        </w:rPr>
        <w:t>2017-50</w:t>
      </w:r>
      <w:r>
        <w:rPr>
          <w:rFonts w:ascii="宋体" w:hAnsi="宋体" w:hint="eastAsia"/>
          <w:sz w:val="24"/>
        </w:rPr>
        <w:t>）</w:t>
      </w:r>
      <w:r>
        <w:rPr>
          <w:rFonts w:hint="eastAsia"/>
          <w:sz w:val="24"/>
        </w:rPr>
        <w:t>控制性详细规划调整。</w:t>
      </w:r>
    </w:p>
    <w:p w:rsidR="001B7083" w:rsidRDefault="001B7083">
      <w:pPr>
        <w:pStyle w:val="Heading2"/>
        <w:numPr>
          <w:ilvl w:val="0"/>
          <w:numId w:val="9"/>
        </w:numPr>
        <w:spacing w:before="200" w:after="200" w:line="360" w:lineRule="auto"/>
        <w:rPr>
          <w:rFonts w:ascii="宋体" w:eastAsia="宋体" w:hAnsi="宋体"/>
          <w:sz w:val="30"/>
          <w:szCs w:val="30"/>
        </w:rPr>
      </w:pPr>
      <w:bookmarkStart w:id="48" w:name="_Toc33627747"/>
      <w:r>
        <w:rPr>
          <w:rFonts w:ascii="宋体" w:eastAsia="宋体" w:hAnsi="宋体" w:hint="eastAsia"/>
          <w:sz w:val="30"/>
          <w:szCs w:val="30"/>
        </w:rPr>
        <w:t>规划效力</w:t>
      </w:r>
      <w:bookmarkEnd w:id="48"/>
    </w:p>
    <w:p w:rsidR="001B7083" w:rsidRDefault="001B7083">
      <w:pPr>
        <w:snapToGrid w:val="0"/>
        <w:spacing w:line="360" w:lineRule="auto"/>
        <w:ind w:firstLineChars="200" w:firstLine="480"/>
        <w:rPr>
          <w:sz w:val="24"/>
        </w:rPr>
      </w:pPr>
      <w:r>
        <w:rPr>
          <w:rFonts w:hint="eastAsia"/>
          <w:sz w:val="24"/>
        </w:rPr>
        <w:t>本规划适用于盈江县</w:t>
      </w:r>
      <w:r>
        <w:rPr>
          <w:rFonts w:ascii="宋体" w:hAnsi="宋体"/>
          <w:sz w:val="24"/>
        </w:rPr>
        <w:t>1H0041</w:t>
      </w:r>
      <w:r>
        <w:rPr>
          <w:rFonts w:ascii="宋体" w:hAnsi="宋体" w:hint="eastAsia"/>
          <w:sz w:val="24"/>
        </w:rPr>
        <w:t>号地块（供地号</w:t>
      </w:r>
      <w:r>
        <w:rPr>
          <w:rFonts w:ascii="宋体" w:hAnsi="宋体"/>
          <w:sz w:val="24"/>
        </w:rPr>
        <w:t>2017-50</w:t>
      </w:r>
      <w:r>
        <w:rPr>
          <w:rFonts w:ascii="宋体" w:hAnsi="宋体" w:hint="eastAsia"/>
          <w:sz w:val="24"/>
        </w:rPr>
        <w:t>）</w:t>
      </w:r>
      <w:r>
        <w:rPr>
          <w:rFonts w:hint="eastAsia"/>
          <w:sz w:val="24"/>
        </w:rPr>
        <w:t>的土地使用，以及地块内各类建筑物、构筑物的新建、改建、扩建的城市建设管理工作。</w:t>
      </w:r>
    </w:p>
    <w:p w:rsidR="001B7083" w:rsidRDefault="001B7083">
      <w:pPr>
        <w:pStyle w:val="Heading2"/>
        <w:numPr>
          <w:ilvl w:val="0"/>
          <w:numId w:val="9"/>
        </w:numPr>
        <w:spacing w:before="200" w:after="200" w:line="360" w:lineRule="auto"/>
        <w:rPr>
          <w:rFonts w:ascii="宋体" w:eastAsia="宋体" w:hAnsi="宋体"/>
          <w:sz w:val="30"/>
          <w:szCs w:val="30"/>
        </w:rPr>
      </w:pPr>
      <w:bookmarkStart w:id="49" w:name="_Toc33627748"/>
      <w:r>
        <w:rPr>
          <w:rFonts w:ascii="宋体" w:eastAsia="宋体" w:hAnsi="宋体" w:hint="eastAsia"/>
          <w:sz w:val="30"/>
          <w:szCs w:val="30"/>
        </w:rPr>
        <w:t>规划依据</w:t>
      </w:r>
      <w:bookmarkEnd w:id="49"/>
    </w:p>
    <w:p w:rsidR="001B7083" w:rsidRDefault="001B7083" w:rsidP="001967CD">
      <w:pPr>
        <w:pStyle w:val="ListParagraph"/>
        <w:numPr>
          <w:ilvl w:val="0"/>
          <w:numId w:val="11"/>
        </w:numPr>
        <w:snapToGrid w:val="0"/>
        <w:spacing w:line="360" w:lineRule="auto"/>
        <w:ind w:left="141" w:firstLineChars="0"/>
        <w:rPr>
          <w:rFonts w:ascii="宋体"/>
          <w:sz w:val="24"/>
        </w:rPr>
      </w:pPr>
      <w:bookmarkStart w:id="50" w:name="_Toc33627749"/>
      <w:r>
        <w:rPr>
          <w:rFonts w:ascii="宋体" w:hAnsi="宋体" w:hint="eastAsia"/>
          <w:sz w:val="24"/>
        </w:rPr>
        <w:t>《中华人民共和国城乡规划法》（</w:t>
      </w:r>
      <w:r>
        <w:rPr>
          <w:rFonts w:ascii="宋体" w:hAnsi="宋体"/>
          <w:sz w:val="24"/>
        </w:rPr>
        <w:t>2019</w:t>
      </w:r>
      <w:r>
        <w:rPr>
          <w:rFonts w:ascii="宋体" w:hAnsi="宋体" w:hint="eastAsia"/>
          <w:sz w:val="24"/>
        </w:rPr>
        <w:t>修正）；</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《城市规划编制办法》（</w:t>
      </w:r>
      <w:r>
        <w:rPr>
          <w:rFonts w:ascii="宋体" w:hAnsi="宋体"/>
          <w:sz w:val="24"/>
        </w:rPr>
        <w:t>2006</w:t>
      </w:r>
      <w:r>
        <w:rPr>
          <w:rFonts w:ascii="宋体" w:hAnsi="宋体" w:hint="eastAsia"/>
          <w:sz w:val="24"/>
        </w:rPr>
        <w:t>）；</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《城市用地分类与规划建设用地标准》</w:t>
      </w:r>
      <w:r>
        <w:rPr>
          <w:rFonts w:ascii="宋体" w:hAnsi="宋体"/>
          <w:sz w:val="24"/>
        </w:rPr>
        <w:t>(GB50137</w:t>
      </w:r>
      <w:r>
        <w:rPr>
          <w:rFonts w:ascii="宋体" w:hAnsi="宋体" w:hint="eastAsia"/>
          <w:sz w:val="24"/>
        </w:rPr>
        <w:t>－</w:t>
      </w:r>
      <w:r>
        <w:rPr>
          <w:rFonts w:ascii="宋体" w:hAnsi="宋体"/>
          <w:sz w:val="24"/>
        </w:rPr>
        <w:t>2011)</w:t>
      </w:r>
      <w:r>
        <w:rPr>
          <w:rFonts w:ascii="宋体" w:hAnsi="宋体" w:hint="eastAsia"/>
          <w:sz w:val="24"/>
        </w:rPr>
        <w:t>；</w:t>
      </w:r>
    </w:p>
    <w:p w:rsidR="001B7083" w:rsidRDefault="001B7083" w:rsidP="001967CD">
      <w:pPr>
        <w:numPr>
          <w:ilvl w:val="0"/>
          <w:numId w:val="11"/>
        </w:numPr>
        <w:snapToGrid w:val="0"/>
        <w:spacing w:line="360" w:lineRule="auto"/>
        <w:ind w:firstLine="539"/>
        <w:rPr>
          <w:rFonts w:ascii="宋体"/>
          <w:sz w:val="24"/>
        </w:rPr>
      </w:pPr>
      <w:r w:rsidRPr="001967CD">
        <w:rPr>
          <w:rFonts w:ascii="宋体" w:hAnsi="宋体" w:hint="eastAsia"/>
          <w:sz w:val="24"/>
        </w:rPr>
        <w:t>《城市、镇控制性详细规划编制审批办法》</w:t>
      </w:r>
      <w:r>
        <w:rPr>
          <w:rFonts w:ascii="宋体" w:hAnsi="宋体" w:hint="eastAsia"/>
          <w:sz w:val="24"/>
        </w:rPr>
        <w:t>（</w:t>
      </w:r>
      <w:r>
        <w:rPr>
          <w:rFonts w:ascii="宋体" w:hAnsi="宋体"/>
          <w:sz w:val="24"/>
        </w:rPr>
        <w:t>2011</w:t>
      </w:r>
      <w:r>
        <w:rPr>
          <w:rFonts w:ascii="宋体" w:hAnsi="宋体" w:hint="eastAsia"/>
          <w:sz w:val="24"/>
        </w:rPr>
        <w:t>）；</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《城市居住区规划设计标准》（</w:t>
      </w:r>
      <w:r>
        <w:rPr>
          <w:rFonts w:ascii="宋体" w:hAnsi="宋体"/>
          <w:sz w:val="24"/>
        </w:rPr>
        <w:t>GB50180-2018</w:t>
      </w:r>
      <w:r>
        <w:rPr>
          <w:rFonts w:ascii="宋体" w:hAnsi="宋体" w:hint="eastAsia"/>
          <w:sz w:val="24"/>
        </w:rPr>
        <w:t>）；</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《云南省城市控规编制导则与审查要点》；</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《德宏州城乡规划管理技术规定》；</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《盈江县县城控制性详细规划》；</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其它相关法律、法规、规范和文件；</w:t>
      </w:r>
    </w:p>
    <w:p w:rsidR="001B7083" w:rsidRDefault="001B7083" w:rsidP="001967CD">
      <w:pPr>
        <w:numPr>
          <w:ilvl w:val="0"/>
          <w:numId w:val="11"/>
        </w:numPr>
        <w:snapToGrid w:val="0"/>
        <w:spacing w:line="360" w:lineRule="auto"/>
        <w:ind w:firstLine="539"/>
        <w:rPr>
          <w:rFonts w:ascii="宋体"/>
          <w:sz w:val="24"/>
        </w:rPr>
      </w:pPr>
      <w:r>
        <w:rPr>
          <w:rFonts w:ascii="宋体" w:hAnsi="宋体" w:hint="eastAsia"/>
          <w:sz w:val="24"/>
        </w:rPr>
        <w:t>其它有关项目的背景、政策等文件。</w:t>
      </w:r>
    </w:p>
    <w:p w:rsidR="001B7083" w:rsidRDefault="001B7083" w:rsidP="001967CD">
      <w:pPr>
        <w:pStyle w:val="Heading2"/>
        <w:numPr>
          <w:ilvl w:val="0"/>
          <w:numId w:val="9"/>
        </w:numPr>
        <w:spacing w:before="200" w:after="200" w:line="360" w:lineRule="auto"/>
        <w:rPr>
          <w:rFonts w:ascii="宋体" w:eastAsia="宋体" w:hAnsi="宋体"/>
          <w:sz w:val="30"/>
          <w:szCs w:val="30"/>
        </w:rPr>
      </w:pPr>
      <w:r>
        <w:rPr>
          <w:rFonts w:ascii="宋体" w:eastAsia="宋体" w:hAnsi="宋体" w:hint="eastAsia"/>
          <w:sz w:val="30"/>
          <w:szCs w:val="30"/>
        </w:rPr>
        <w:t>控规调整范围及规模</w:t>
      </w:r>
      <w:bookmarkEnd w:id="50"/>
    </w:p>
    <w:p w:rsidR="001B7083" w:rsidRDefault="001B7083">
      <w:pPr>
        <w:snapToGrid w:val="0"/>
        <w:spacing w:line="360" w:lineRule="auto"/>
        <w:ind w:firstLineChars="200" w:firstLine="480"/>
        <w:rPr>
          <w:rFonts w:ascii="宋体"/>
          <w:sz w:val="24"/>
        </w:rPr>
      </w:pPr>
      <w:r>
        <w:rPr>
          <w:rFonts w:hint="eastAsia"/>
          <w:sz w:val="24"/>
        </w:rPr>
        <w:t>本次控规调整范围为</w:t>
      </w:r>
      <w:r>
        <w:rPr>
          <w:rFonts w:ascii="宋体" w:hAnsi="宋体" w:hint="eastAsia"/>
          <w:sz w:val="24"/>
        </w:rPr>
        <w:t>盈江县</w:t>
      </w:r>
      <w:r>
        <w:rPr>
          <w:rFonts w:ascii="宋体" w:hAnsi="宋体"/>
          <w:sz w:val="24"/>
        </w:rPr>
        <w:t>1H0041</w:t>
      </w:r>
      <w:r>
        <w:rPr>
          <w:rFonts w:ascii="宋体" w:hAnsi="宋体" w:hint="eastAsia"/>
          <w:sz w:val="24"/>
        </w:rPr>
        <w:t>号地块（供地号</w:t>
      </w:r>
      <w:r>
        <w:rPr>
          <w:rFonts w:ascii="宋体" w:hAnsi="宋体"/>
          <w:sz w:val="24"/>
        </w:rPr>
        <w:t>2017-50</w:t>
      </w:r>
      <w:r>
        <w:rPr>
          <w:rFonts w:ascii="宋体" w:hAnsi="宋体" w:hint="eastAsia"/>
          <w:sz w:val="24"/>
        </w:rPr>
        <w:t>），北邻允燕大道，南接规划次干道，东侧和西侧均与其他规划居住用地相连接，总用地面积</w:t>
      </w:r>
      <w:r>
        <w:rPr>
          <w:rFonts w:ascii="宋体" w:hAnsi="宋体"/>
          <w:sz w:val="24"/>
        </w:rPr>
        <w:t>5406</w:t>
      </w:r>
      <w:r>
        <w:rPr>
          <w:rFonts w:ascii="宋体" w:hAnsi="宋体" w:hint="eastAsia"/>
          <w:sz w:val="24"/>
        </w:rPr>
        <w:t>平方米。</w:t>
      </w:r>
    </w:p>
    <w:p w:rsidR="001B7083" w:rsidRDefault="001B7083">
      <w:pPr>
        <w:pStyle w:val="Heading2"/>
        <w:numPr>
          <w:ilvl w:val="0"/>
          <w:numId w:val="9"/>
        </w:numPr>
        <w:spacing w:before="200" w:after="200" w:line="360" w:lineRule="auto"/>
        <w:rPr>
          <w:rFonts w:ascii="宋体" w:eastAsia="宋体" w:hAnsi="宋体"/>
          <w:sz w:val="30"/>
          <w:szCs w:val="30"/>
        </w:rPr>
      </w:pPr>
      <w:bookmarkStart w:id="51" w:name="_Toc33627750"/>
      <w:r>
        <w:rPr>
          <w:rFonts w:ascii="宋体" w:eastAsia="宋体" w:hAnsi="宋体" w:hint="eastAsia"/>
          <w:sz w:val="30"/>
          <w:szCs w:val="30"/>
        </w:rPr>
        <w:t>控规调整主要内容</w:t>
      </w:r>
      <w:bookmarkEnd w:id="51"/>
    </w:p>
    <w:p w:rsidR="001B7083" w:rsidRDefault="001B7083">
      <w:pPr>
        <w:snapToGrid w:val="0"/>
        <w:spacing w:line="360" w:lineRule="auto"/>
        <w:ind w:firstLineChars="200" w:firstLine="480"/>
        <w:rPr>
          <w:rFonts w:ascii="宋体"/>
          <w:sz w:val="24"/>
        </w:rPr>
      </w:pPr>
      <w:r>
        <w:rPr>
          <w:rFonts w:hint="eastAsia"/>
          <w:sz w:val="24"/>
        </w:rPr>
        <w:t>本次控规调整仅对地块用地性质及用地兼容性进行调整，并根据</w:t>
      </w:r>
      <w:r>
        <w:rPr>
          <w:rFonts w:ascii="宋体" w:hAnsi="宋体" w:hint="eastAsia"/>
          <w:sz w:val="24"/>
        </w:rPr>
        <w:t>《德宏州城乡规划管理技术规定》对用地建设控制要求进行相应调整，其余城市设计、市政、综合防灾等控制要求不变。</w:t>
      </w:r>
    </w:p>
    <w:p w:rsidR="001B7083" w:rsidRDefault="001B7083" w:rsidP="009B6E30">
      <w:pPr>
        <w:pStyle w:val="ListParagraph"/>
        <w:numPr>
          <w:ilvl w:val="0"/>
          <w:numId w:val="12"/>
        </w:numPr>
        <w:ind w:firstLineChars="0"/>
        <w:rPr>
          <w:rFonts w:ascii="宋体"/>
          <w:b/>
          <w:bCs/>
          <w:sz w:val="28"/>
          <w:szCs w:val="28"/>
        </w:rPr>
      </w:pPr>
      <w:r>
        <w:rPr>
          <w:rFonts w:ascii="宋体" w:hAnsi="宋体" w:hint="eastAsia"/>
          <w:b/>
          <w:bCs/>
          <w:sz w:val="28"/>
          <w:szCs w:val="28"/>
        </w:rPr>
        <w:t>用地性质调整</w:t>
      </w:r>
    </w:p>
    <w:p w:rsidR="001B7083" w:rsidRDefault="001B7083">
      <w:pPr>
        <w:snapToGrid w:val="0"/>
        <w:spacing w:line="360" w:lineRule="auto"/>
        <w:ind w:firstLineChars="200" w:firstLine="480"/>
        <w:rPr>
          <w:rFonts w:ascii="宋体"/>
          <w:sz w:val="24"/>
        </w:rPr>
      </w:pPr>
      <w:r>
        <w:rPr>
          <w:rFonts w:ascii="宋体" w:hAnsi="宋体" w:hint="eastAsia"/>
          <w:sz w:val="24"/>
        </w:rPr>
        <w:t>从优化片区用地结构和交通压力的角度，兼顾片区服务配套需求，将地块用地性质</w:t>
      </w:r>
      <w:r>
        <w:rPr>
          <w:rFonts w:hint="eastAsia"/>
          <w:sz w:val="24"/>
        </w:rPr>
        <w:t>从原控规的商业用地（</w:t>
      </w:r>
      <w:r>
        <w:rPr>
          <w:sz w:val="24"/>
        </w:rPr>
        <w:t>B1</w:t>
      </w:r>
      <w:r>
        <w:rPr>
          <w:rFonts w:hint="eastAsia"/>
          <w:sz w:val="24"/>
        </w:rPr>
        <w:t>）调整为居住兼容商业用地（</w:t>
      </w:r>
      <w:r>
        <w:rPr>
          <w:sz w:val="24"/>
        </w:rPr>
        <w:t>R21/B11</w:t>
      </w:r>
      <w:r>
        <w:rPr>
          <w:rFonts w:hint="eastAsia"/>
          <w:sz w:val="24"/>
        </w:rPr>
        <w:t>），</w:t>
      </w:r>
      <w:r>
        <w:rPr>
          <w:rFonts w:ascii="宋体" w:hAnsi="宋体" w:hint="eastAsia"/>
          <w:sz w:val="24"/>
        </w:rPr>
        <w:t>用地性质兼容比例为居住用地≥</w:t>
      </w:r>
      <w:r>
        <w:rPr>
          <w:rFonts w:ascii="宋体" w:hAnsi="宋体"/>
          <w:sz w:val="24"/>
        </w:rPr>
        <w:t>80%</w:t>
      </w:r>
      <w:r>
        <w:rPr>
          <w:rFonts w:ascii="宋体" w:hAnsi="宋体" w:hint="eastAsia"/>
          <w:sz w:val="24"/>
        </w:rPr>
        <w:t>，商业用地≤</w:t>
      </w:r>
      <w:r>
        <w:rPr>
          <w:rFonts w:ascii="宋体" w:hAnsi="宋体"/>
          <w:sz w:val="24"/>
        </w:rPr>
        <w:t>20%</w:t>
      </w:r>
      <w:r>
        <w:rPr>
          <w:rFonts w:ascii="宋体" w:hAnsi="宋体" w:hint="eastAsia"/>
          <w:sz w:val="24"/>
        </w:rPr>
        <w:t>。</w:t>
      </w:r>
    </w:p>
    <w:p w:rsidR="001B7083" w:rsidRPr="009B6E30" w:rsidRDefault="001B7083" w:rsidP="009B6E30">
      <w:pPr>
        <w:pStyle w:val="ListParagraph"/>
        <w:numPr>
          <w:ilvl w:val="0"/>
          <w:numId w:val="12"/>
        </w:numPr>
        <w:ind w:firstLineChars="0"/>
        <w:rPr>
          <w:rFonts w:ascii="宋体"/>
          <w:b/>
          <w:bCs/>
          <w:sz w:val="28"/>
          <w:szCs w:val="28"/>
        </w:rPr>
      </w:pPr>
      <w:r w:rsidRPr="009B6E30">
        <w:rPr>
          <w:rFonts w:ascii="宋体" w:hAnsi="宋体" w:hint="eastAsia"/>
          <w:b/>
          <w:bCs/>
          <w:sz w:val="28"/>
          <w:szCs w:val="28"/>
        </w:rPr>
        <w:t>停车</w:t>
      </w:r>
      <w:r>
        <w:rPr>
          <w:rFonts w:ascii="宋体" w:hAnsi="宋体" w:hint="eastAsia"/>
          <w:b/>
          <w:bCs/>
          <w:sz w:val="28"/>
          <w:szCs w:val="28"/>
        </w:rPr>
        <w:t>泊位配建指标</w:t>
      </w:r>
      <w:r w:rsidRPr="009B6E30">
        <w:rPr>
          <w:rFonts w:ascii="宋体" w:hAnsi="宋体" w:hint="eastAsia"/>
          <w:b/>
          <w:bCs/>
          <w:sz w:val="28"/>
          <w:szCs w:val="28"/>
        </w:rPr>
        <w:t>调整</w:t>
      </w:r>
    </w:p>
    <w:p w:rsidR="001B7083" w:rsidRDefault="001B7083" w:rsidP="009B6E30">
      <w:pPr>
        <w:snapToGrid w:val="0"/>
        <w:spacing w:line="360" w:lineRule="auto"/>
        <w:ind w:firstLineChars="200" w:firstLine="480"/>
        <w:rPr>
          <w:rFonts w:ascii="宋体"/>
          <w:sz w:val="24"/>
        </w:rPr>
      </w:pPr>
      <w:r>
        <w:rPr>
          <w:rFonts w:ascii="宋体" w:hAnsi="宋体" w:hint="eastAsia"/>
          <w:sz w:val="24"/>
        </w:rPr>
        <w:t>由于用地性质调整为</w:t>
      </w:r>
      <w:r>
        <w:rPr>
          <w:rFonts w:hint="eastAsia"/>
          <w:sz w:val="24"/>
        </w:rPr>
        <w:t>居住兼容商业用地</w:t>
      </w:r>
      <w:r>
        <w:rPr>
          <w:rFonts w:ascii="宋体" w:hAnsi="宋体" w:hint="eastAsia"/>
          <w:sz w:val="24"/>
        </w:rPr>
        <w:t>，结合用地开发意向，根据《德宏州城乡规划管理技术规定》按“综合商住楼”停车泊位配建指标进行控制。其中，</w:t>
      </w:r>
      <w:r w:rsidRPr="009B6E30">
        <w:rPr>
          <w:rFonts w:ascii="宋体" w:hAnsi="宋体" w:hint="eastAsia"/>
          <w:sz w:val="24"/>
        </w:rPr>
        <w:t>机动车</w:t>
      </w:r>
      <w:r>
        <w:rPr>
          <w:rFonts w:ascii="宋体" w:hAnsi="宋体" w:hint="eastAsia"/>
          <w:sz w:val="24"/>
        </w:rPr>
        <w:t>标准车位数</w:t>
      </w:r>
      <w:r w:rsidRPr="009B6E30">
        <w:rPr>
          <w:rFonts w:ascii="宋体" w:hAnsi="宋体" w:hint="eastAsia"/>
          <w:sz w:val="24"/>
        </w:rPr>
        <w:t>≥</w:t>
      </w:r>
      <w:r w:rsidRPr="009B6E30">
        <w:rPr>
          <w:rFonts w:ascii="宋体" w:hAnsi="宋体"/>
          <w:sz w:val="24"/>
        </w:rPr>
        <w:t>0.8</w:t>
      </w:r>
      <w:r w:rsidRPr="009B6E30">
        <w:rPr>
          <w:rFonts w:ascii="宋体" w:hAnsi="宋体" w:hint="eastAsia"/>
          <w:sz w:val="24"/>
        </w:rPr>
        <w:t>车位</w:t>
      </w:r>
      <w:r w:rsidRPr="009B6E30">
        <w:rPr>
          <w:rFonts w:ascii="宋体" w:hAnsi="宋体"/>
          <w:sz w:val="24"/>
        </w:rPr>
        <w:t>/100</w:t>
      </w:r>
      <w:r w:rsidRPr="009B6E30">
        <w:rPr>
          <w:rFonts w:ascii="宋体" w:hAnsi="宋体" w:hint="eastAsia"/>
          <w:sz w:val="24"/>
        </w:rPr>
        <w:t>平方米住宅建筑面积</w:t>
      </w:r>
      <w:r>
        <w:rPr>
          <w:rFonts w:ascii="宋体" w:hAnsi="宋体" w:hint="eastAsia"/>
          <w:sz w:val="24"/>
        </w:rPr>
        <w:t>，非机动车标准车位数</w:t>
      </w:r>
      <w:r w:rsidRPr="009B6E30">
        <w:rPr>
          <w:rFonts w:ascii="宋体" w:hAnsi="宋体" w:hint="eastAsia"/>
          <w:sz w:val="24"/>
        </w:rPr>
        <w:t>≥</w:t>
      </w:r>
      <w:r w:rsidRPr="009B6E30">
        <w:rPr>
          <w:rFonts w:ascii="宋体" w:hAnsi="宋体"/>
          <w:sz w:val="24"/>
        </w:rPr>
        <w:t>1</w:t>
      </w:r>
      <w:r w:rsidRPr="009B6E30">
        <w:rPr>
          <w:rFonts w:ascii="宋体" w:hAnsi="宋体" w:hint="eastAsia"/>
          <w:sz w:val="24"/>
        </w:rPr>
        <w:t>车位</w:t>
      </w:r>
      <w:r w:rsidRPr="009B6E30">
        <w:rPr>
          <w:rFonts w:ascii="宋体" w:hAnsi="宋体"/>
          <w:sz w:val="24"/>
        </w:rPr>
        <w:t>/100</w:t>
      </w:r>
      <w:r w:rsidRPr="009B6E30">
        <w:rPr>
          <w:rFonts w:ascii="宋体" w:hAnsi="宋体" w:hint="eastAsia"/>
          <w:sz w:val="24"/>
        </w:rPr>
        <w:t>平方米住宅建筑面积</w:t>
      </w:r>
      <w:r>
        <w:rPr>
          <w:rFonts w:ascii="宋体" w:hAnsi="宋体" w:hint="eastAsia"/>
          <w:sz w:val="24"/>
        </w:rPr>
        <w:t>。</w:t>
      </w:r>
    </w:p>
    <w:p w:rsidR="001B7083" w:rsidRPr="00590963" w:rsidRDefault="001B7083" w:rsidP="00590963">
      <w:pPr>
        <w:pStyle w:val="ListParagraph"/>
        <w:numPr>
          <w:ilvl w:val="0"/>
          <w:numId w:val="12"/>
        </w:numPr>
        <w:ind w:firstLineChars="0"/>
        <w:rPr>
          <w:rFonts w:ascii="宋体"/>
          <w:b/>
          <w:bCs/>
          <w:sz w:val="28"/>
          <w:szCs w:val="28"/>
        </w:rPr>
      </w:pPr>
      <w:r w:rsidRPr="00590963">
        <w:rPr>
          <w:rFonts w:ascii="宋体" w:hAnsi="宋体" w:hint="eastAsia"/>
          <w:b/>
          <w:bCs/>
          <w:sz w:val="28"/>
          <w:szCs w:val="28"/>
        </w:rPr>
        <w:t>绿地率指标调整</w:t>
      </w:r>
    </w:p>
    <w:p w:rsidR="001B7083" w:rsidRDefault="001B7083" w:rsidP="00590963">
      <w:pPr>
        <w:snapToGrid w:val="0"/>
        <w:spacing w:line="360" w:lineRule="auto"/>
        <w:ind w:firstLineChars="200" w:firstLine="480"/>
        <w:rPr>
          <w:rFonts w:ascii="宋体"/>
          <w:sz w:val="24"/>
        </w:rPr>
      </w:pPr>
      <w:r>
        <w:rPr>
          <w:rFonts w:ascii="宋体" w:hAnsi="宋体" w:hint="eastAsia"/>
          <w:sz w:val="24"/>
        </w:rPr>
        <w:t>由于调整后的用地性质居住用地占比较大，根据《德宏州城乡规划管理技术规定》对地块绿地率指标按照商品住宅的控制要求进行调整，绿地率≥</w:t>
      </w:r>
      <w:r>
        <w:rPr>
          <w:rFonts w:ascii="宋体" w:hAnsi="宋体"/>
          <w:sz w:val="24"/>
        </w:rPr>
        <w:t>3</w:t>
      </w:r>
      <w:r>
        <w:rPr>
          <w:rFonts w:ascii="宋体"/>
          <w:sz w:val="24"/>
        </w:rPr>
        <w:t>0</w:t>
      </w:r>
      <w:r>
        <w:rPr>
          <w:rFonts w:ascii="宋体" w:hAnsi="宋体"/>
          <w:sz w:val="24"/>
        </w:rPr>
        <w:t>%</w:t>
      </w:r>
      <w:r>
        <w:rPr>
          <w:rFonts w:ascii="宋体" w:hAnsi="宋体" w:hint="eastAsia"/>
          <w:sz w:val="24"/>
        </w:rPr>
        <w:t>。</w:t>
      </w:r>
    </w:p>
    <w:p w:rsidR="001B7083" w:rsidRPr="00036EE2" w:rsidRDefault="001B7083" w:rsidP="00036EE2">
      <w:pPr>
        <w:pStyle w:val="ListParagraph"/>
        <w:numPr>
          <w:ilvl w:val="0"/>
          <w:numId w:val="12"/>
        </w:numPr>
        <w:ind w:firstLineChars="0"/>
        <w:rPr>
          <w:rFonts w:ascii="宋体"/>
          <w:b/>
          <w:bCs/>
          <w:sz w:val="28"/>
          <w:szCs w:val="28"/>
        </w:rPr>
      </w:pPr>
      <w:r w:rsidRPr="00036EE2">
        <w:rPr>
          <w:rFonts w:ascii="宋体" w:hAnsi="宋体" w:hint="eastAsia"/>
          <w:b/>
          <w:bCs/>
          <w:sz w:val="28"/>
          <w:szCs w:val="28"/>
        </w:rPr>
        <w:t>建筑高度限制调整</w:t>
      </w:r>
    </w:p>
    <w:p w:rsidR="001B7083" w:rsidRDefault="001B7083" w:rsidP="00530591">
      <w:pPr>
        <w:snapToGrid w:val="0"/>
        <w:spacing w:line="360" w:lineRule="auto"/>
        <w:ind w:firstLine="539"/>
        <w:rPr>
          <w:rFonts w:ascii="宋体"/>
          <w:sz w:val="24"/>
        </w:rPr>
      </w:pPr>
      <w:r>
        <w:rPr>
          <w:rFonts w:ascii="宋体" w:hAnsi="宋体" w:hint="eastAsia"/>
          <w:sz w:val="24"/>
        </w:rPr>
        <w:t>由于拟调整地块位于城市新区，用地面积较小，在确保绿地率、建筑密度符合规范要求的情况下需减少建筑单体开发数量，因此拟调整地块可适当放宽建筑高度限制以达到经济建设和规划管控之间的平衡。同时综合考虑周边建设情况，拟调整用地东侧紧邻的</w:t>
      </w:r>
      <w:r>
        <w:rPr>
          <w:rFonts w:ascii="宋体" w:hAnsi="宋体"/>
          <w:sz w:val="24"/>
        </w:rPr>
        <w:t xml:space="preserve"> </w:t>
      </w:r>
      <w:r>
        <w:rPr>
          <w:rFonts w:ascii="宋体" w:hAnsi="宋体" w:hint="eastAsia"/>
          <w:sz w:val="24"/>
        </w:rPr>
        <w:t>“四季花城”已建成建筑高度约</w:t>
      </w:r>
      <w:r>
        <w:rPr>
          <w:rFonts w:ascii="宋体" w:hAnsi="宋体"/>
          <w:sz w:val="24"/>
        </w:rPr>
        <w:t>54</w:t>
      </w:r>
      <w:r>
        <w:rPr>
          <w:rFonts w:ascii="宋体" w:hAnsi="宋体" w:hint="eastAsia"/>
          <w:sz w:val="24"/>
        </w:rPr>
        <w:t>米，为保持城市天际线的韵律感，避免相邻用地建筑高度大起大落，因此将地块建筑高度控制≤</w:t>
      </w:r>
      <w:r>
        <w:rPr>
          <w:rFonts w:ascii="宋体" w:hAnsi="宋体"/>
          <w:sz w:val="24"/>
        </w:rPr>
        <w:t>54</w:t>
      </w:r>
      <w:r>
        <w:rPr>
          <w:rFonts w:ascii="宋体" w:hAnsi="宋体" w:hint="eastAsia"/>
          <w:sz w:val="24"/>
        </w:rPr>
        <w:t>米。</w:t>
      </w:r>
    </w:p>
    <w:p w:rsidR="001B7083" w:rsidRDefault="001B7083" w:rsidP="00530591">
      <w:pPr>
        <w:snapToGrid w:val="0"/>
        <w:spacing w:line="360" w:lineRule="auto"/>
        <w:rPr>
          <w:rFonts w:ascii="宋体"/>
          <w:sz w:val="24"/>
        </w:rPr>
      </w:pPr>
      <w:r w:rsidRPr="00D85B26">
        <w:rPr>
          <w:noProof/>
        </w:rPr>
        <w:pict>
          <v:shape id="图片 9" o:spid="_x0000_i1032" type="#_x0000_t75" style="width:408pt;height:267pt;visibility:visible">
            <v:imagedata r:id="rId21" o:title=""/>
          </v:shape>
        </w:pict>
      </w:r>
    </w:p>
    <w:p w:rsidR="001B7083" w:rsidRDefault="001B7083" w:rsidP="00530591">
      <w:pPr>
        <w:pStyle w:val="a"/>
        <w:rPr>
          <w:sz w:val="21"/>
          <w:szCs w:val="21"/>
        </w:rPr>
      </w:pPr>
      <w:r>
        <w:rPr>
          <w:rFonts w:hint="eastAsia"/>
          <w:sz w:val="21"/>
          <w:szCs w:val="21"/>
        </w:rPr>
        <w:t>拟调整用地东侧四季花城现场照片</w:t>
      </w:r>
    </w:p>
    <w:p w:rsidR="001B7083" w:rsidRPr="00036EE2" w:rsidRDefault="001B7083" w:rsidP="00036EE2">
      <w:pPr>
        <w:pStyle w:val="ListParagraph"/>
        <w:numPr>
          <w:ilvl w:val="0"/>
          <w:numId w:val="12"/>
        </w:numPr>
        <w:ind w:firstLineChars="0"/>
        <w:rPr>
          <w:rFonts w:ascii="宋体"/>
          <w:b/>
          <w:bCs/>
          <w:sz w:val="28"/>
          <w:szCs w:val="28"/>
        </w:rPr>
      </w:pPr>
      <w:r w:rsidRPr="00036EE2">
        <w:rPr>
          <w:rFonts w:ascii="宋体" w:hAnsi="宋体" w:hint="eastAsia"/>
          <w:b/>
          <w:bCs/>
          <w:sz w:val="28"/>
          <w:szCs w:val="28"/>
        </w:rPr>
        <w:t>建筑退让规划道路红线</w:t>
      </w:r>
      <w:r>
        <w:rPr>
          <w:rFonts w:ascii="宋体" w:hAnsi="宋体" w:hint="eastAsia"/>
          <w:b/>
          <w:bCs/>
          <w:sz w:val="28"/>
          <w:szCs w:val="28"/>
        </w:rPr>
        <w:t>控制</w:t>
      </w:r>
    </w:p>
    <w:p w:rsidR="001B7083" w:rsidRDefault="001B7083" w:rsidP="00036EE2">
      <w:pPr>
        <w:pStyle w:val="a"/>
        <w:ind w:firstLineChars="200" w:firstLine="480"/>
        <w:jc w:val="both"/>
        <w:rPr>
          <w:rFonts w:ascii="宋体" w:eastAsia="宋体" w:hAnsi="宋体"/>
          <w:b w:val="0"/>
          <w:sz w:val="24"/>
        </w:rPr>
      </w:pPr>
      <w:r w:rsidRPr="00036EE2">
        <w:rPr>
          <w:rFonts w:ascii="宋体" w:eastAsia="宋体" w:hAnsi="宋体" w:hint="eastAsia"/>
          <w:b w:val="0"/>
          <w:sz w:val="24"/>
        </w:rPr>
        <w:t>根据《德宏州城乡规划管理技术规定》</w:t>
      </w:r>
      <w:r>
        <w:rPr>
          <w:rFonts w:ascii="宋体" w:eastAsia="宋体" w:hAnsi="宋体" w:hint="eastAsia"/>
          <w:b w:val="0"/>
          <w:sz w:val="24"/>
        </w:rPr>
        <w:t>的要求：</w:t>
      </w:r>
    </w:p>
    <w:p w:rsidR="001B7083" w:rsidRPr="00036EE2" w:rsidRDefault="001B7083" w:rsidP="00036EE2">
      <w:pPr>
        <w:widowControl/>
        <w:shd w:val="clear" w:color="auto" w:fill="FCFCFC"/>
        <w:jc w:val="center"/>
        <w:rPr>
          <w:rFonts w:ascii="宋体"/>
          <w:sz w:val="24"/>
        </w:rPr>
      </w:pPr>
      <w:r w:rsidRPr="00036EE2">
        <w:rPr>
          <w:rFonts w:ascii="宋体" w:hAnsi="宋体" w:hint="eastAsia"/>
          <w:sz w:val="24"/>
        </w:rPr>
        <w:t>建筑退让规划道路最小距离表</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585"/>
        <w:gridCol w:w="1465"/>
        <w:gridCol w:w="3140"/>
      </w:tblGrid>
      <w:tr w:rsidR="001B7083" w:rsidRPr="00036EE2" w:rsidTr="00036EE2">
        <w:trPr>
          <w:jc w:val="center"/>
        </w:trPr>
        <w:tc>
          <w:tcPr>
            <w:tcW w:w="3585" w:type="dxa"/>
            <w:vMerge w:val="restart"/>
            <w:tcBorders>
              <w:top w:val="single" w:sz="8" w:space="0" w:color="auto"/>
              <w:left w:val="single" w:sz="8" w:space="0" w:color="auto"/>
              <w:bottom w:val="single" w:sz="8" w:space="0" w:color="auto"/>
              <w:right w:val="single" w:sz="8"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hint="eastAsia"/>
                <w:kern w:val="0"/>
                <w:sz w:val="24"/>
                <w:bdr w:val="none" w:sz="0" w:space="0" w:color="auto" w:frame="1"/>
              </w:rPr>
              <w:t>道路红线宽</w:t>
            </w:r>
            <w:r w:rsidRPr="00036EE2">
              <w:rPr>
                <w:rFonts w:ascii="宋体" w:hAnsi="宋体"/>
                <w:kern w:val="0"/>
                <w:sz w:val="24"/>
                <w:bdr w:val="none" w:sz="0" w:space="0" w:color="auto" w:frame="1"/>
              </w:rPr>
              <w:t>D</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m</w:t>
            </w:r>
            <w:r w:rsidRPr="00036EE2">
              <w:rPr>
                <w:rFonts w:ascii="宋体" w:hAnsi="宋体" w:hint="eastAsia"/>
                <w:kern w:val="0"/>
                <w:sz w:val="24"/>
                <w:bdr w:val="none" w:sz="0" w:space="0" w:color="auto" w:frame="1"/>
              </w:rPr>
              <w:t>）</w:t>
            </w:r>
          </w:p>
        </w:tc>
        <w:tc>
          <w:tcPr>
            <w:tcW w:w="4605" w:type="dxa"/>
            <w:gridSpan w:val="2"/>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hint="eastAsia"/>
                <w:kern w:val="0"/>
                <w:sz w:val="24"/>
                <w:bdr w:val="none" w:sz="0" w:space="0" w:color="auto" w:frame="1"/>
              </w:rPr>
              <w:t>建筑退让距离（</w:t>
            </w:r>
            <w:r w:rsidRPr="00036EE2">
              <w:rPr>
                <w:rFonts w:ascii="宋体" w:hAnsi="宋体"/>
                <w:kern w:val="0"/>
                <w:sz w:val="24"/>
                <w:bdr w:val="none" w:sz="0" w:space="0" w:color="auto" w:frame="1"/>
              </w:rPr>
              <w:t>m</w:t>
            </w:r>
            <w:r w:rsidRPr="00036EE2">
              <w:rPr>
                <w:rFonts w:ascii="宋体" w:hAnsi="宋体" w:hint="eastAsia"/>
                <w:kern w:val="0"/>
                <w:sz w:val="24"/>
                <w:bdr w:val="none" w:sz="0" w:space="0" w:color="auto" w:frame="1"/>
              </w:rPr>
              <w:t>）</w:t>
            </w:r>
          </w:p>
        </w:tc>
      </w:tr>
      <w:tr w:rsidR="001B7083" w:rsidRPr="00036EE2" w:rsidTr="00036EE2">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1B7083" w:rsidRPr="00036EE2" w:rsidRDefault="001B7083" w:rsidP="00036EE2">
            <w:pPr>
              <w:widowControl/>
              <w:jc w:val="left"/>
              <w:rPr>
                <w:rFonts w:ascii="Times New Roman" w:hAnsi="Times New Roman"/>
                <w:kern w:val="0"/>
                <w:sz w:val="24"/>
              </w:rPr>
            </w:pPr>
          </w:p>
        </w:tc>
        <w:tc>
          <w:tcPr>
            <w:tcW w:w="0" w:type="auto"/>
            <w:tcBorders>
              <w:top w:val="outset" w:sz="6" w:space="0" w:color="auto"/>
              <w:left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hint="eastAsia"/>
                <w:kern w:val="0"/>
                <w:sz w:val="24"/>
                <w:bdr w:val="none" w:sz="0" w:space="0" w:color="auto" w:frame="1"/>
              </w:rPr>
              <w:t>高层建筑主体</w:t>
            </w:r>
          </w:p>
        </w:tc>
        <w:tc>
          <w:tcPr>
            <w:tcW w:w="3120" w:type="dxa"/>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hint="eastAsia"/>
                <w:kern w:val="0"/>
                <w:sz w:val="24"/>
                <w:bdr w:val="none" w:sz="0" w:space="0" w:color="auto" w:frame="1"/>
              </w:rPr>
              <w:t>多层、低层建筑和高层建筑裙房</w:t>
            </w:r>
          </w:p>
        </w:tc>
      </w:tr>
      <w:tr w:rsidR="001B7083" w:rsidRPr="00036EE2" w:rsidTr="00036EE2">
        <w:trPr>
          <w:jc w:val="center"/>
        </w:trPr>
        <w:tc>
          <w:tcPr>
            <w:tcW w:w="3585" w:type="dxa"/>
            <w:tcBorders>
              <w:top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D</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40</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12</w:t>
            </w:r>
          </w:p>
        </w:tc>
        <w:tc>
          <w:tcPr>
            <w:tcW w:w="3120" w:type="dxa"/>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10</w:t>
            </w:r>
          </w:p>
        </w:tc>
      </w:tr>
      <w:tr w:rsidR="001B7083" w:rsidRPr="00036EE2" w:rsidTr="00036EE2">
        <w:trPr>
          <w:jc w:val="center"/>
        </w:trPr>
        <w:tc>
          <w:tcPr>
            <w:tcW w:w="3585" w:type="dxa"/>
            <w:tcBorders>
              <w:top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30</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D</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40</w:t>
            </w:r>
          </w:p>
        </w:tc>
        <w:tc>
          <w:tcPr>
            <w:tcW w:w="0" w:type="auto"/>
            <w:vMerge/>
            <w:tcBorders>
              <w:top w:val="outset" w:sz="6" w:space="0" w:color="auto"/>
              <w:left w:val="outset" w:sz="6" w:space="0" w:color="auto"/>
              <w:bottom w:val="outset" w:sz="6" w:space="0" w:color="auto"/>
              <w:right w:val="outset" w:sz="6" w:space="0" w:color="auto"/>
            </w:tcBorders>
            <w:vAlign w:val="center"/>
          </w:tcPr>
          <w:p w:rsidR="001B7083" w:rsidRPr="00036EE2" w:rsidRDefault="001B7083" w:rsidP="00036EE2">
            <w:pPr>
              <w:widowControl/>
              <w:jc w:val="left"/>
              <w:rPr>
                <w:rFonts w:ascii="Times New Roman" w:hAnsi="Times New Roman"/>
                <w:kern w:val="0"/>
                <w:sz w:val="24"/>
              </w:rPr>
            </w:pPr>
          </w:p>
        </w:tc>
        <w:tc>
          <w:tcPr>
            <w:tcW w:w="3120" w:type="dxa"/>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8</w:t>
            </w:r>
          </w:p>
        </w:tc>
      </w:tr>
      <w:tr w:rsidR="001B7083" w:rsidRPr="00036EE2" w:rsidTr="00036EE2">
        <w:trPr>
          <w:jc w:val="center"/>
        </w:trPr>
        <w:tc>
          <w:tcPr>
            <w:tcW w:w="3585" w:type="dxa"/>
            <w:tcBorders>
              <w:top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20</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D</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30</w:t>
            </w:r>
          </w:p>
        </w:tc>
        <w:tc>
          <w:tcPr>
            <w:tcW w:w="0" w:type="auto"/>
            <w:vMerge/>
            <w:tcBorders>
              <w:top w:val="outset" w:sz="6" w:space="0" w:color="auto"/>
              <w:left w:val="outset" w:sz="6" w:space="0" w:color="auto"/>
              <w:bottom w:val="outset" w:sz="6" w:space="0" w:color="auto"/>
              <w:right w:val="outset" w:sz="6" w:space="0" w:color="auto"/>
            </w:tcBorders>
            <w:vAlign w:val="center"/>
          </w:tcPr>
          <w:p w:rsidR="001B7083" w:rsidRPr="00036EE2" w:rsidRDefault="001B7083" w:rsidP="00036EE2">
            <w:pPr>
              <w:widowControl/>
              <w:jc w:val="left"/>
              <w:rPr>
                <w:rFonts w:ascii="Times New Roman" w:hAnsi="Times New Roman"/>
                <w:kern w:val="0"/>
                <w:sz w:val="24"/>
              </w:rPr>
            </w:pPr>
          </w:p>
        </w:tc>
        <w:tc>
          <w:tcPr>
            <w:tcW w:w="3120" w:type="dxa"/>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5</w:t>
            </w:r>
          </w:p>
        </w:tc>
      </w:tr>
      <w:tr w:rsidR="001B7083" w:rsidRPr="00036EE2" w:rsidTr="00036EE2">
        <w:trPr>
          <w:jc w:val="center"/>
        </w:trPr>
        <w:tc>
          <w:tcPr>
            <w:tcW w:w="3585" w:type="dxa"/>
            <w:tcBorders>
              <w:top w:val="outset" w:sz="6" w:space="0" w:color="auto"/>
              <w:bottom w:val="outset" w:sz="6" w:space="0" w:color="auto"/>
              <w:right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D</w:t>
            </w:r>
            <w:r w:rsidRPr="00036EE2">
              <w:rPr>
                <w:rFonts w:ascii="宋体" w:hAnsi="宋体" w:hint="eastAsia"/>
                <w:kern w:val="0"/>
                <w:sz w:val="24"/>
                <w:bdr w:val="none" w:sz="0" w:space="0" w:color="auto" w:frame="1"/>
              </w:rPr>
              <w:t>＜</w:t>
            </w:r>
            <w:r w:rsidRPr="00036EE2">
              <w:rPr>
                <w:rFonts w:ascii="宋体" w:hAnsi="宋体"/>
                <w:kern w:val="0"/>
                <w:sz w:val="24"/>
                <w:bdr w:val="none" w:sz="0" w:space="0" w:color="auto" w:frame="1"/>
              </w:rPr>
              <w:t>20</w:t>
            </w:r>
          </w:p>
        </w:tc>
        <w:tc>
          <w:tcPr>
            <w:tcW w:w="0" w:type="auto"/>
            <w:vMerge/>
            <w:tcBorders>
              <w:top w:val="outset" w:sz="6" w:space="0" w:color="auto"/>
              <w:left w:val="outset" w:sz="6" w:space="0" w:color="auto"/>
              <w:bottom w:val="outset" w:sz="6" w:space="0" w:color="auto"/>
              <w:right w:val="outset" w:sz="6" w:space="0" w:color="auto"/>
            </w:tcBorders>
            <w:vAlign w:val="center"/>
          </w:tcPr>
          <w:p w:rsidR="001B7083" w:rsidRPr="00036EE2" w:rsidRDefault="001B7083" w:rsidP="00036EE2">
            <w:pPr>
              <w:widowControl/>
              <w:jc w:val="left"/>
              <w:rPr>
                <w:rFonts w:ascii="Times New Roman" w:hAnsi="Times New Roman"/>
                <w:kern w:val="0"/>
                <w:sz w:val="24"/>
              </w:rPr>
            </w:pPr>
          </w:p>
        </w:tc>
        <w:tc>
          <w:tcPr>
            <w:tcW w:w="3120" w:type="dxa"/>
            <w:tcBorders>
              <w:top w:val="outset" w:sz="6" w:space="0" w:color="auto"/>
              <w:left w:val="outset" w:sz="6" w:space="0" w:color="auto"/>
              <w:bottom w:val="outset" w:sz="6" w:space="0" w:color="auto"/>
            </w:tcBorders>
            <w:vAlign w:val="center"/>
          </w:tcPr>
          <w:p w:rsidR="001B7083" w:rsidRPr="00036EE2" w:rsidRDefault="001B7083" w:rsidP="00036EE2">
            <w:pPr>
              <w:widowControl/>
              <w:jc w:val="center"/>
              <w:rPr>
                <w:rFonts w:ascii="Times New Roman" w:hAnsi="Times New Roman"/>
                <w:kern w:val="0"/>
                <w:sz w:val="24"/>
              </w:rPr>
            </w:pPr>
            <w:r w:rsidRPr="00036EE2">
              <w:rPr>
                <w:rFonts w:ascii="宋体" w:hAnsi="宋体"/>
                <w:kern w:val="0"/>
                <w:sz w:val="24"/>
                <w:bdr w:val="none" w:sz="0" w:space="0" w:color="auto" w:frame="1"/>
              </w:rPr>
              <w:t>3</w:t>
            </w:r>
          </w:p>
        </w:tc>
      </w:tr>
    </w:tbl>
    <w:p w:rsidR="001B7083" w:rsidRPr="00036EE2" w:rsidRDefault="001B7083" w:rsidP="00036EE2">
      <w:pPr>
        <w:pStyle w:val="a"/>
        <w:ind w:firstLineChars="200" w:firstLine="480"/>
        <w:jc w:val="both"/>
        <w:rPr>
          <w:rFonts w:ascii="宋体" w:eastAsia="宋体" w:hAnsi="宋体"/>
          <w:b w:val="0"/>
          <w:sz w:val="24"/>
        </w:rPr>
      </w:pPr>
      <w:r>
        <w:rPr>
          <w:rFonts w:ascii="宋体" w:eastAsia="宋体" w:hAnsi="宋体" w:hint="eastAsia"/>
          <w:b w:val="0"/>
          <w:sz w:val="24"/>
        </w:rPr>
        <w:t>由于拟调整用地南侧紧邻的规划道路红线宽度小于</w:t>
      </w:r>
      <w:r>
        <w:rPr>
          <w:rFonts w:ascii="宋体" w:eastAsia="宋体" w:hAnsi="宋体"/>
          <w:b w:val="0"/>
          <w:sz w:val="24"/>
        </w:rPr>
        <w:t>20</w:t>
      </w:r>
      <w:r>
        <w:rPr>
          <w:rFonts w:ascii="宋体" w:eastAsia="宋体" w:hAnsi="宋体" w:hint="eastAsia"/>
          <w:b w:val="0"/>
          <w:sz w:val="24"/>
        </w:rPr>
        <w:t>米，因此建筑退让规划道路红线控制为：裙房退让规划道路≥</w:t>
      </w:r>
      <w:r>
        <w:rPr>
          <w:rFonts w:ascii="宋体" w:eastAsia="宋体" w:hAnsi="宋体"/>
          <w:b w:val="0"/>
          <w:sz w:val="24"/>
        </w:rPr>
        <w:t>3</w:t>
      </w:r>
      <w:r>
        <w:rPr>
          <w:rFonts w:ascii="宋体" w:eastAsia="宋体" w:hAnsi="宋体" w:hint="eastAsia"/>
          <w:b w:val="0"/>
          <w:sz w:val="24"/>
        </w:rPr>
        <w:t>米，高层建筑主体退让规划道路≥</w:t>
      </w:r>
      <w:r>
        <w:rPr>
          <w:rFonts w:ascii="宋体" w:eastAsia="宋体" w:hAnsi="宋体"/>
          <w:b w:val="0"/>
          <w:sz w:val="24"/>
        </w:rPr>
        <w:t>12</w:t>
      </w:r>
      <w:r>
        <w:rPr>
          <w:rFonts w:ascii="宋体" w:eastAsia="宋体" w:hAnsi="宋体" w:hint="eastAsia"/>
          <w:b w:val="0"/>
          <w:sz w:val="24"/>
        </w:rPr>
        <w:t>米。</w:t>
      </w:r>
    </w:p>
    <w:p w:rsidR="001B7083" w:rsidRPr="00A230F5" w:rsidRDefault="001B7083" w:rsidP="00A230F5">
      <w:pPr>
        <w:pStyle w:val="a"/>
        <w:ind w:firstLineChars="200" w:firstLine="480"/>
        <w:jc w:val="both"/>
        <w:rPr>
          <w:rFonts w:ascii="宋体" w:eastAsia="宋体" w:hAnsi="宋体"/>
          <w:b w:val="0"/>
          <w:sz w:val="24"/>
        </w:rPr>
      </w:pPr>
    </w:p>
    <w:p w:rsidR="001B7083" w:rsidRDefault="001B7083">
      <w:pPr>
        <w:pStyle w:val="Heading2"/>
        <w:numPr>
          <w:ilvl w:val="0"/>
          <w:numId w:val="9"/>
        </w:numPr>
        <w:spacing w:before="200" w:after="200" w:line="360" w:lineRule="auto"/>
        <w:rPr>
          <w:rFonts w:ascii="宋体" w:eastAsia="宋体" w:hAnsi="宋体"/>
          <w:sz w:val="30"/>
          <w:szCs w:val="30"/>
        </w:rPr>
      </w:pPr>
      <w:bookmarkStart w:id="52" w:name="_Toc33627751"/>
      <w:r>
        <w:rPr>
          <w:rFonts w:ascii="宋体" w:eastAsia="宋体" w:hAnsi="宋体" w:hint="eastAsia"/>
          <w:sz w:val="30"/>
          <w:szCs w:val="30"/>
        </w:rPr>
        <w:t>控规调整方案</w:t>
      </w:r>
      <w:bookmarkEnd w:id="52"/>
    </w:p>
    <w:p w:rsidR="001B7083" w:rsidRDefault="001B7083">
      <w:pPr>
        <w:snapToGrid w:val="0"/>
        <w:spacing w:line="360" w:lineRule="auto"/>
        <w:rPr>
          <w:sz w:val="23"/>
          <w:szCs w:val="23"/>
        </w:rPr>
      </w:pPr>
      <w:r w:rsidRPr="00EB75CB">
        <w:rPr>
          <w:sz w:val="23"/>
          <w:szCs w:val="23"/>
        </w:rPr>
        <w:pict>
          <v:shape id="_x0000_i1033" type="#_x0000_t75" style="width:408.75pt;height:246.75pt">
            <v:imagedata r:id="rId22" o:title=""/>
          </v:shape>
        </w:pict>
      </w:r>
    </w:p>
    <w:p w:rsidR="001B7083" w:rsidRDefault="001B7083">
      <w:pPr>
        <w:pStyle w:val="Heading2"/>
        <w:numPr>
          <w:ilvl w:val="0"/>
          <w:numId w:val="9"/>
        </w:numPr>
        <w:spacing w:before="200" w:after="200" w:line="360" w:lineRule="auto"/>
        <w:rPr>
          <w:rFonts w:ascii="宋体" w:eastAsia="宋体" w:hAnsi="宋体"/>
          <w:sz w:val="30"/>
          <w:szCs w:val="30"/>
        </w:rPr>
      </w:pPr>
      <w:bookmarkStart w:id="53" w:name="_Toc33627752"/>
      <w:r>
        <w:rPr>
          <w:rFonts w:ascii="宋体" w:eastAsia="宋体" w:hAnsi="宋体" w:hint="eastAsia"/>
          <w:sz w:val="30"/>
          <w:szCs w:val="30"/>
        </w:rPr>
        <w:t>调整后主要建设控制指标</w:t>
      </w:r>
      <w:bookmarkEnd w:id="53"/>
    </w:p>
    <w:p w:rsidR="001B7083" w:rsidRDefault="001B7083">
      <w:pPr>
        <w:pStyle w:val="ListParagraph"/>
        <w:numPr>
          <w:ilvl w:val="0"/>
          <w:numId w:val="10"/>
        </w:numPr>
        <w:snapToGrid w:val="0"/>
        <w:spacing w:line="360" w:lineRule="auto"/>
        <w:ind w:firstLineChars="0"/>
        <w:rPr>
          <w:rFonts w:ascii="宋体"/>
          <w:sz w:val="24"/>
        </w:rPr>
      </w:pPr>
      <w:r>
        <w:rPr>
          <w:rFonts w:hint="eastAsia"/>
          <w:sz w:val="24"/>
        </w:rPr>
        <w:t>用地</w:t>
      </w:r>
      <w:r>
        <w:rPr>
          <w:rFonts w:ascii="宋体" w:hAnsi="宋体" w:hint="eastAsia"/>
          <w:sz w:val="24"/>
        </w:rPr>
        <w:t>面积：</w:t>
      </w:r>
      <w:r>
        <w:rPr>
          <w:rFonts w:ascii="宋体" w:hAnsi="宋体"/>
          <w:sz w:val="24"/>
        </w:rPr>
        <w:t>5406</w:t>
      </w:r>
      <w:r>
        <w:rPr>
          <w:rFonts w:ascii="宋体" w:hAnsi="宋体" w:hint="eastAsia"/>
          <w:sz w:val="24"/>
        </w:rPr>
        <w:t>平方米；</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用地性质：居住兼容商业用地；</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用地性质兼容比例：居住用地≥</w:t>
      </w:r>
      <w:r>
        <w:rPr>
          <w:rFonts w:ascii="宋体" w:hAnsi="宋体"/>
          <w:sz w:val="24"/>
        </w:rPr>
        <w:t>80%</w:t>
      </w:r>
      <w:r>
        <w:rPr>
          <w:rFonts w:ascii="宋体" w:hAnsi="宋体" w:hint="eastAsia"/>
          <w:sz w:val="24"/>
        </w:rPr>
        <w:t>，商业用地≤</w:t>
      </w:r>
      <w:r>
        <w:rPr>
          <w:rFonts w:ascii="宋体" w:hAnsi="宋体"/>
          <w:sz w:val="24"/>
        </w:rPr>
        <w:t>20%</w:t>
      </w:r>
      <w:r>
        <w:rPr>
          <w:rFonts w:ascii="宋体" w:hAnsi="宋体" w:hint="eastAsia"/>
          <w:sz w:val="24"/>
        </w:rPr>
        <w:t>；</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容积率：≤</w:t>
      </w:r>
      <w:r>
        <w:rPr>
          <w:rFonts w:ascii="宋体" w:hAnsi="宋体"/>
          <w:sz w:val="24"/>
        </w:rPr>
        <w:t>2.0</w:t>
      </w:r>
      <w:r>
        <w:rPr>
          <w:rFonts w:ascii="宋体" w:hAnsi="宋体" w:hint="eastAsia"/>
          <w:sz w:val="24"/>
        </w:rPr>
        <w:t>；</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建筑密度：≤</w:t>
      </w:r>
      <w:r>
        <w:rPr>
          <w:rFonts w:ascii="宋体" w:hAnsi="宋体"/>
          <w:sz w:val="24"/>
        </w:rPr>
        <w:t>30%</w:t>
      </w:r>
      <w:r>
        <w:rPr>
          <w:rFonts w:ascii="宋体" w:hAnsi="宋体" w:hint="eastAsia"/>
          <w:sz w:val="24"/>
        </w:rPr>
        <w:t>；</w:t>
      </w:r>
    </w:p>
    <w:p w:rsidR="001B7083" w:rsidRDefault="001B7083">
      <w:pPr>
        <w:pStyle w:val="ListParagraph"/>
        <w:numPr>
          <w:ilvl w:val="0"/>
          <w:numId w:val="10"/>
        </w:numPr>
        <w:snapToGrid w:val="0"/>
        <w:spacing w:line="360" w:lineRule="auto"/>
        <w:ind w:firstLineChars="0"/>
        <w:rPr>
          <w:rFonts w:ascii="宋体" w:hAnsi="宋体"/>
          <w:sz w:val="24"/>
        </w:rPr>
      </w:pPr>
      <w:r>
        <w:rPr>
          <w:rFonts w:ascii="宋体" w:hAnsi="宋体" w:hint="eastAsia"/>
          <w:sz w:val="24"/>
        </w:rPr>
        <w:t>绿地率：≥</w:t>
      </w:r>
      <w:r>
        <w:rPr>
          <w:rFonts w:ascii="宋体" w:hAnsi="宋体"/>
          <w:sz w:val="24"/>
        </w:rPr>
        <w:t>30%;</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建筑高度限制：≤</w:t>
      </w:r>
      <w:r>
        <w:rPr>
          <w:rFonts w:ascii="宋体" w:hAnsi="宋体"/>
          <w:sz w:val="24"/>
        </w:rPr>
        <w:t>54</w:t>
      </w:r>
      <w:r>
        <w:rPr>
          <w:rFonts w:ascii="宋体" w:hAnsi="宋体" w:hint="eastAsia"/>
          <w:sz w:val="24"/>
        </w:rPr>
        <w:t>米；</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机动车标准车位数：≥</w:t>
      </w:r>
      <w:r>
        <w:rPr>
          <w:rFonts w:ascii="宋体" w:hAnsi="宋体"/>
          <w:sz w:val="24"/>
        </w:rPr>
        <w:t>0.8</w:t>
      </w:r>
      <w:r>
        <w:rPr>
          <w:rFonts w:ascii="宋体" w:hAnsi="宋体" w:hint="eastAsia"/>
          <w:sz w:val="24"/>
        </w:rPr>
        <w:t>车位</w:t>
      </w:r>
      <w:r>
        <w:rPr>
          <w:rFonts w:ascii="宋体" w:hAnsi="宋体"/>
          <w:sz w:val="24"/>
        </w:rPr>
        <w:t>/100</w:t>
      </w:r>
      <w:r>
        <w:rPr>
          <w:rFonts w:ascii="宋体" w:hAnsi="宋体" w:hint="eastAsia"/>
          <w:sz w:val="24"/>
        </w:rPr>
        <w:t>平方米住宅建筑面积；</w:t>
      </w:r>
    </w:p>
    <w:p w:rsidR="001B7083" w:rsidRDefault="001B7083">
      <w:pPr>
        <w:pStyle w:val="ListParagraph"/>
        <w:numPr>
          <w:ilvl w:val="0"/>
          <w:numId w:val="10"/>
        </w:numPr>
        <w:snapToGrid w:val="0"/>
        <w:spacing w:line="360" w:lineRule="auto"/>
        <w:ind w:firstLineChars="0"/>
        <w:rPr>
          <w:rFonts w:ascii="宋体"/>
          <w:sz w:val="24"/>
        </w:rPr>
      </w:pPr>
      <w:r>
        <w:rPr>
          <w:rFonts w:ascii="宋体" w:hAnsi="宋体" w:hint="eastAsia"/>
          <w:sz w:val="24"/>
        </w:rPr>
        <w:t>非机动车标准车位数：≥</w:t>
      </w:r>
      <w:r>
        <w:rPr>
          <w:rFonts w:ascii="宋体" w:hAnsi="宋体"/>
          <w:sz w:val="24"/>
        </w:rPr>
        <w:t>1</w:t>
      </w:r>
      <w:r>
        <w:rPr>
          <w:rFonts w:ascii="宋体" w:hAnsi="宋体" w:hint="eastAsia"/>
          <w:sz w:val="24"/>
        </w:rPr>
        <w:t>车位</w:t>
      </w:r>
      <w:r>
        <w:rPr>
          <w:rFonts w:ascii="宋体" w:hAnsi="宋体"/>
          <w:sz w:val="24"/>
        </w:rPr>
        <w:t>/100</w:t>
      </w:r>
      <w:r>
        <w:rPr>
          <w:rFonts w:ascii="宋体" w:hAnsi="宋体" w:hint="eastAsia"/>
          <w:sz w:val="24"/>
        </w:rPr>
        <w:t>平方米住宅建筑面积；</w:t>
      </w:r>
    </w:p>
    <w:p w:rsidR="001B7083" w:rsidRDefault="001B7083">
      <w:pPr>
        <w:pStyle w:val="ListParagraph"/>
        <w:numPr>
          <w:ilvl w:val="0"/>
          <w:numId w:val="10"/>
        </w:numPr>
        <w:snapToGrid w:val="0"/>
        <w:spacing w:line="360" w:lineRule="auto"/>
        <w:ind w:left="709" w:firstLineChars="0"/>
        <w:rPr>
          <w:rFonts w:ascii="宋体"/>
          <w:sz w:val="24"/>
        </w:rPr>
      </w:pPr>
      <w:r>
        <w:rPr>
          <w:rFonts w:ascii="宋体" w:hAnsi="宋体" w:hint="eastAsia"/>
          <w:sz w:val="24"/>
        </w:rPr>
        <w:t>建筑退让规划用地边界：退足日照间距并满足《德宏州城乡规划管理技术规定》；</w:t>
      </w:r>
    </w:p>
    <w:p w:rsidR="001B7083" w:rsidRDefault="001B7083">
      <w:pPr>
        <w:pStyle w:val="ListParagraph"/>
        <w:numPr>
          <w:ilvl w:val="0"/>
          <w:numId w:val="10"/>
        </w:numPr>
        <w:snapToGrid w:val="0"/>
        <w:spacing w:line="360" w:lineRule="auto"/>
        <w:ind w:left="709" w:firstLineChars="0"/>
        <w:rPr>
          <w:rFonts w:ascii="宋体"/>
          <w:sz w:val="24"/>
        </w:rPr>
      </w:pPr>
      <w:r>
        <w:rPr>
          <w:rFonts w:ascii="宋体" w:hAnsi="宋体" w:hint="eastAsia"/>
          <w:sz w:val="24"/>
        </w:rPr>
        <w:t>建筑退让规划道路红</w:t>
      </w:r>
      <w:r w:rsidRPr="002A23BE">
        <w:rPr>
          <w:rFonts w:ascii="宋体" w:hAnsi="宋体" w:hint="eastAsia"/>
          <w:sz w:val="24"/>
        </w:rPr>
        <w:t>线：裙房退让规划道路≥</w:t>
      </w:r>
      <w:r w:rsidRPr="002A23BE">
        <w:rPr>
          <w:rFonts w:ascii="宋体" w:hAnsi="宋体"/>
          <w:sz w:val="24"/>
        </w:rPr>
        <w:t>3</w:t>
      </w:r>
      <w:r w:rsidRPr="002A23BE">
        <w:rPr>
          <w:rFonts w:ascii="宋体" w:hAnsi="宋体" w:hint="eastAsia"/>
          <w:sz w:val="24"/>
        </w:rPr>
        <w:t>米，高层建筑主体退让规划道路≥</w:t>
      </w:r>
      <w:r w:rsidRPr="002A23BE">
        <w:rPr>
          <w:rFonts w:ascii="宋体" w:hAnsi="宋体"/>
          <w:sz w:val="24"/>
        </w:rPr>
        <w:t>12</w:t>
      </w:r>
      <w:r w:rsidRPr="002A23BE">
        <w:rPr>
          <w:rFonts w:ascii="宋体" w:hAnsi="宋体" w:hint="eastAsia"/>
          <w:sz w:val="24"/>
        </w:rPr>
        <w:t>米</w:t>
      </w:r>
      <w:r>
        <w:rPr>
          <w:rFonts w:ascii="宋体" w:hAnsi="宋体" w:hint="eastAsia"/>
          <w:sz w:val="24"/>
        </w:rPr>
        <w:t>。</w:t>
      </w:r>
    </w:p>
    <w:p w:rsidR="001B7083" w:rsidRDefault="001B7083">
      <w:pPr>
        <w:pStyle w:val="Heading2"/>
        <w:numPr>
          <w:ilvl w:val="0"/>
          <w:numId w:val="9"/>
        </w:numPr>
        <w:spacing w:before="200" w:after="200" w:line="360" w:lineRule="auto"/>
        <w:rPr>
          <w:rFonts w:ascii="宋体" w:eastAsia="宋体" w:hAnsi="宋体"/>
          <w:sz w:val="30"/>
          <w:szCs w:val="30"/>
        </w:rPr>
      </w:pPr>
      <w:bookmarkStart w:id="54" w:name="_Toc33627753"/>
      <w:r>
        <w:rPr>
          <w:rFonts w:ascii="宋体" w:eastAsia="宋体" w:hAnsi="宋体" w:hint="eastAsia"/>
          <w:sz w:val="30"/>
          <w:szCs w:val="30"/>
        </w:rPr>
        <w:t>建设用地适建范围</w:t>
      </w:r>
      <w:bookmarkEnd w:id="54"/>
    </w:p>
    <w:p w:rsidR="001B7083" w:rsidRDefault="001B7083">
      <w:pPr>
        <w:jc w:val="center"/>
      </w:pPr>
      <w:r>
        <w:rPr>
          <w:rFonts w:hint="eastAsia"/>
        </w:rPr>
        <w:t>建设用地适建范围表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0"/>
        <w:gridCol w:w="615"/>
        <w:gridCol w:w="340"/>
        <w:gridCol w:w="340"/>
        <w:gridCol w:w="339"/>
        <w:gridCol w:w="339"/>
        <w:gridCol w:w="339"/>
        <w:gridCol w:w="338"/>
        <w:gridCol w:w="339"/>
        <w:gridCol w:w="339"/>
        <w:gridCol w:w="339"/>
        <w:gridCol w:w="511"/>
        <w:gridCol w:w="339"/>
        <w:gridCol w:w="339"/>
        <w:gridCol w:w="339"/>
        <w:gridCol w:w="339"/>
        <w:gridCol w:w="426"/>
        <w:gridCol w:w="339"/>
        <w:gridCol w:w="339"/>
        <w:gridCol w:w="339"/>
        <w:gridCol w:w="339"/>
        <w:gridCol w:w="339"/>
        <w:gridCol w:w="321"/>
      </w:tblGrid>
      <w:tr w:rsidR="001B7083">
        <w:tc>
          <w:tcPr>
            <w:tcW w:w="204" w:type="pct"/>
            <w:vMerge w:val="restar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编号</w:t>
            </w:r>
          </w:p>
        </w:tc>
        <w:tc>
          <w:tcPr>
            <w:tcW w:w="369" w:type="pct"/>
            <w:vMerge w:val="restart"/>
            <w:vAlign w:val="center"/>
          </w:tcPr>
          <w:p w:rsidR="001B7083" w:rsidRDefault="001B7083">
            <w:pPr>
              <w:widowControl/>
              <w:rPr>
                <w:rFonts w:ascii="宋体"/>
                <w:color w:val="000000"/>
                <w:kern w:val="0"/>
                <w:sz w:val="15"/>
                <w:szCs w:val="15"/>
              </w:rPr>
            </w:pPr>
            <w:r>
              <w:rPr>
                <w:rFonts w:ascii="宋体" w:hAnsi="宋体" w:hint="eastAsia"/>
                <w:color w:val="000000"/>
                <w:kern w:val="0"/>
                <w:sz w:val="15"/>
                <w:szCs w:val="15"/>
              </w:rPr>
              <w:t>用地类别</w:t>
            </w:r>
            <w:r>
              <w:rPr>
                <w:rFonts w:ascii="宋体"/>
                <w:color w:val="000000"/>
                <w:kern w:val="0"/>
                <w:sz w:val="15"/>
                <w:szCs w:val="15"/>
              </w:rPr>
              <w:t>   </w:t>
            </w:r>
          </w:p>
          <w:p w:rsidR="001B7083" w:rsidRDefault="001B7083">
            <w:pPr>
              <w:widowControl/>
              <w:jc w:val="center"/>
              <w:rPr>
                <w:rFonts w:ascii="宋体"/>
                <w:color w:val="000000"/>
                <w:kern w:val="0"/>
                <w:sz w:val="15"/>
                <w:szCs w:val="15"/>
              </w:rPr>
            </w:pPr>
          </w:p>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建设项目</w:t>
            </w:r>
          </w:p>
        </w:tc>
        <w:tc>
          <w:tcPr>
            <w:tcW w:w="204" w:type="pct"/>
            <w:vMerge w:val="restar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居住用地</w:t>
            </w:r>
          </w:p>
        </w:tc>
        <w:tc>
          <w:tcPr>
            <w:tcW w:w="1936" w:type="pct"/>
            <w:gridSpan w:val="9"/>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公共管理与公共服务设施</w:t>
            </w:r>
          </w:p>
        </w:tc>
        <w:tc>
          <w:tcPr>
            <w:tcW w:w="1071" w:type="pct"/>
            <w:gridSpan w:val="5"/>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商业服务业设施</w:t>
            </w:r>
          </w:p>
        </w:tc>
        <w:tc>
          <w:tcPr>
            <w:tcW w:w="204" w:type="pct"/>
            <w:vMerge w:val="restar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工业用地</w:t>
            </w:r>
          </w:p>
        </w:tc>
        <w:tc>
          <w:tcPr>
            <w:tcW w:w="204" w:type="pct"/>
            <w:vMerge w:val="restart"/>
            <w:vAlign w:val="center"/>
          </w:tcPr>
          <w:p w:rsidR="001B7083" w:rsidRDefault="001B7083">
            <w:pPr>
              <w:widowControl/>
              <w:rPr>
                <w:rFonts w:ascii="Times New Roman" w:eastAsia="方正仿宋简体" w:hAnsi="Times New Roman"/>
                <w:color w:val="666666"/>
                <w:kern w:val="0"/>
                <w:szCs w:val="21"/>
              </w:rPr>
            </w:pPr>
            <w:r>
              <w:rPr>
                <w:rFonts w:ascii="Times New Roman" w:eastAsia="方正仿宋简体" w:hAnsi="Times New Roman"/>
                <w:color w:val="666666"/>
                <w:kern w:val="0"/>
                <w:szCs w:val="21"/>
              </w:rPr>
              <w:t> </w:t>
            </w:r>
          </w:p>
          <w:p w:rsidR="001B7083" w:rsidRDefault="001B7083">
            <w:pPr>
              <w:widowControl/>
              <w:rPr>
                <w:rFonts w:ascii="Times New Roman" w:eastAsia="方正仿宋简体" w:hAnsi="Times New Roman"/>
                <w:color w:val="666666"/>
                <w:kern w:val="0"/>
                <w:szCs w:val="21"/>
              </w:rPr>
            </w:pPr>
            <w:r>
              <w:rPr>
                <w:rFonts w:ascii="Times New Roman" w:eastAsia="方正仿宋简体" w:hAnsi="Times New Roman"/>
                <w:color w:val="666666"/>
                <w:kern w:val="0"/>
                <w:szCs w:val="21"/>
              </w:rPr>
              <w:t> </w:t>
            </w:r>
          </w:p>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物流仓储用地</w:t>
            </w:r>
          </w:p>
        </w:tc>
        <w:tc>
          <w:tcPr>
            <w:tcW w:w="204" w:type="pct"/>
            <w:vMerge w:val="restart"/>
            <w:vAlign w:val="center"/>
          </w:tcPr>
          <w:p w:rsidR="001B7083" w:rsidRDefault="001B7083">
            <w:pPr>
              <w:widowControl/>
              <w:jc w:val="center"/>
              <w:rPr>
                <w:rFonts w:ascii="Times New Roman" w:eastAsia="方正仿宋简体" w:hAnsi="Times New Roman"/>
                <w:color w:val="666666"/>
                <w:kern w:val="0"/>
                <w:szCs w:val="21"/>
              </w:rPr>
            </w:pPr>
            <w:r>
              <w:rPr>
                <w:rFonts w:ascii="Times New Roman" w:eastAsia="方正仿宋简体" w:hAnsi="Times New Roman"/>
                <w:color w:val="666666"/>
                <w:kern w:val="0"/>
                <w:szCs w:val="21"/>
              </w:rPr>
              <w:t> </w:t>
            </w:r>
          </w:p>
          <w:p w:rsidR="001B7083" w:rsidRDefault="001B7083">
            <w:pPr>
              <w:widowControl/>
              <w:jc w:val="center"/>
              <w:rPr>
                <w:rFonts w:ascii="Times New Roman" w:eastAsia="方正仿宋简体" w:hAnsi="Times New Roman"/>
                <w:color w:val="666666"/>
                <w:kern w:val="0"/>
                <w:szCs w:val="21"/>
              </w:rPr>
            </w:pPr>
            <w:r>
              <w:rPr>
                <w:rFonts w:ascii="Times New Roman" w:eastAsia="方正仿宋简体" w:hAnsi="Times New Roman"/>
                <w:color w:val="666666"/>
                <w:kern w:val="0"/>
                <w:szCs w:val="21"/>
              </w:rPr>
              <w:t> </w:t>
            </w:r>
          </w:p>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公用设施用地</w:t>
            </w:r>
          </w:p>
        </w:tc>
        <w:tc>
          <w:tcPr>
            <w:tcW w:w="603" w:type="pct"/>
            <w:gridSpan w:val="3"/>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绿地与广场用地</w:t>
            </w:r>
          </w:p>
        </w:tc>
      </w:tr>
      <w:tr w:rsidR="001B7083">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行政办公</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文化设施</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教育科研</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体育</w:t>
            </w:r>
          </w:p>
        </w:tc>
        <w:tc>
          <w:tcPr>
            <w:tcW w:w="203"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医疗卫生</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社会福利</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文物古迹</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外事</w:t>
            </w:r>
          </w:p>
        </w:tc>
        <w:tc>
          <w:tcPr>
            <w:tcW w:w="307"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宗教</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商业</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商务</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娱乐康体</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公用设施营业网点</w:t>
            </w:r>
          </w:p>
        </w:tc>
        <w:tc>
          <w:tcPr>
            <w:tcW w:w="256"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其他服务设施</w:t>
            </w:r>
          </w:p>
        </w:tc>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0" w:type="auto"/>
            <w:vMerge/>
            <w:vAlign w:val="center"/>
          </w:tcPr>
          <w:p w:rsidR="001B7083" w:rsidRDefault="001B7083">
            <w:pPr>
              <w:widowControl/>
              <w:jc w:val="left"/>
              <w:rPr>
                <w:rFonts w:ascii="Times New Roman" w:eastAsia="方正仿宋简体" w:hAnsi="Times New Roman"/>
                <w:color w:val="666666"/>
                <w:kern w:val="0"/>
                <w:szCs w:val="21"/>
              </w:rPr>
            </w:pPr>
          </w:p>
        </w:tc>
        <w:tc>
          <w:tcPr>
            <w:tcW w:w="204"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公园</w:t>
            </w:r>
          </w:p>
        </w:tc>
        <w:tc>
          <w:tcPr>
            <w:tcW w:w="204"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防护</w:t>
            </w:r>
          </w:p>
        </w:tc>
        <w:tc>
          <w:tcPr>
            <w:tcW w:w="196"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广场</w:t>
            </w:r>
          </w:p>
        </w:tc>
      </w:tr>
      <w:tr w:rsidR="001B7083">
        <w:tc>
          <w:tcPr>
            <w:tcW w:w="204"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color w:val="000000"/>
                <w:kern w:val="0"/>
                <w:sz w:val="15"/>
                <w:szCs w:val="15"/>
              </w:rPr>
              <w:t>1</w:t>
            </w:r>
          </w:p>
        </w:tc>
        <w:tc>
          <w:tcPr>
            <w:tcW w:w="369"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居住用地</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3"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307"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56"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〇</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jc w:val="center"/>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204"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c>
          <w:tcPr>
            <w:tcW w:w="196" w:type="pct"/>
            <w:vAlign w:val="center"/>
          </w:tcPr>
          <w:p w:rsidR="001B7083" w:rsidRDefault="001B7083">
            <w:pPr>
              <w:widowControl/>
              <w:rPr>
                <w:rFonts w:ascii="Times New Roman" w:eastAsia="方正仿宋简体" w:hAnsi="Times New Roman"/>
                <w:color w:val="666666"/>
                <w:kern w:val="0"/>
                <w:szCs w:val="21"/>
              </w:rPr>
            </w:pPr>
            <w:r>
              <w:rPr>
                <w:rFonts w:ascii="宋体" w:hAnsi="宋体" w:hint="eastAsia"/>
                <w:color w:val="000000"/>
                <w:kern w:val="0"/>
                <w:sz w:val="15"/>
                <w:szCs w:val="15"/>
              </w:rPr>
              <w:t>×</w:t>
            </w:r>
          </w:p>
        </w:tc>
      </w:tr>
      <w:tr w:rsidR="001B7083">
        <w:tc>
          <w:tcPr>
            <w:tcW w:w="204" w:type="pct"/>
            <w:vAlign w:val="center"/>
          </w:tcPr>
          <w:p w:rsidR="001B7083" w:rsidRDefault="001B7083">
            <w:pPr>
              <w:pStyle w:val="NormalWeb"/>
              <w:spacing w:beforeAutospacing="0" w:afterAutospacing="0"/>
              <w:jc w:val="center"/>
              <w:rPr>
                <w:rFonts w:ascii="Times New Roman" w:eastAsia="方正仿宋简体" w:hAnsi="Times New Roman"/>
                <w:color w:val="666666"/>
                <w:sz w:val="21"/>
                <w:szCs w:val="21"/>
              </w:rPr>
            </w:pPr>
            <w:r>
              <w:rPr>
                <w:color w:val="000000"/>
                <w:sz w:val="15"/>
                <w:szCs w:val="15"/>
              </w:rPr>
              <w:t>2</w:t>
            </w:r>
          </w:p>
        </w:tc>
        <w:tc>
          <w:tcPr>
            <w:tcW w:w="369"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商住综合楼</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3"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307"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56"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〇</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center"/>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204"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c>
          <w:tcPr>
            <w:tcW w:w="196" w:type="pct"/>
            <w:vAlign w:val="center"/>
          </w:tcPr>
          <w:p w:rsidR="001B7083" w:rsidRDefault="001B7083">
            <w:pPr>
              <w:pStyle w:val="NormalWeb"/>
              <w:spacing w:beforeAutospacing="0" w:afterAutospacing="0"/>
              <w:jc w:val="both"/>
              <w:rPr>
                <w:rFonts w:ascii="Times New Roman" w:eastAsia="方正仿宋简体" w:hAnsi="Times New Roman"/>
                <w:color w:val="666666"/>
                <w:sz w:val="21"/>
                <w:szCs w:val="21"/>
              </w:rPr>
            </w:pPr>
            <w:r>
              <w:rPr>
                <w:rFonts w:hint="eastAsia"/>
                <w:color w:val="000000"/>
                <w:sz w:val="15"/>
                <w:szCs w:val="15"/>
              </w:rPr>
              <w:t>×</w:t>
            </w:r>
          </w:p>
        </w:tc>
      </w:tr>
    </w:tbl>
    <w:p w:rsidR="001B7083" w:rsidRDefault="001B7083">
      <w:pPr>
        <w:snapToGrid w:val="0"/>
        <w:spacing w:line="360" w:lineRule="auto"/>
        <w:rPr>
          <w:sz w:val="20"/>
          <w:szCs w:val="23"/>
        </w:rPr>
      </w:pPr>
      <w:r>
        <w:rPr>
          <w:rFonts w:hint="eastAsia"/>
          <w:sz w:val="20"/>
          <w:szCs w:val="23"/>
        </w:rPr>
        <w:t>注：√允许设置；×不允许设置；○由城乡规划管理部门根据具体条件和规划要求确定。</w:t>
      </w:r>
    </w:p>
    <w:p w:rsidR="001B7083" w:rsidRDefault="001B7083">
      <w:pPr>
        <w:pStyle w:val="Heading2"/>
        <w:numPr>
          <w:ilvl w:val="0"/>
          <w:numId w:val="9"/>
        </w:numPr>
        <w:spacing w:before="200" w:after="200" w:line="360" w:lineRule="auto"/>
        <w:rPr>
          <w:rFonts w:ascii="宋体" w:eastAsia="宋体" w:hAnsi="宋体"/>
          <w:sz w:val="30"/>
          <w:szCs w:val="30"/>
        </w:rPr>
      </w:pPr>
      <w:bookmarkStart w:id="55" w:name="_Toc33627754"/>
      <w:r>
        <w:rPr>
          <w:rFonts w:ascii="宋体" w:eastAsia="宋体" w:hAnsi="宋体" w:hint="eastAsia"/>
          <w:sz w:val="30"/>
          <w:szCs w:val="30"/>
        </w:rPr>
        <w:t>城市设计要求</w:t>
      </w:r>
      <w:bookmarkEnd w:id="55"/>
    </w:p>
    <w:p w:rsidR="001B7083" w:rsidRDefault="001B7083">
      <w:pPr>
        <w:snapToGrid w:val="0"/>
        <w:spacing w:line="360" w:lineRule="auto"/>
        <w:ind w:firstLineChars="200" w:firstLine="480"/>
        <w:rPr>
          <w:sz w:val="24"/>
        </w:rPr>
      </w:pPr>
      <w:r>
        <w:rPr>
          <w:sz w:val="24"/>
        </w:rPr>
        <w:t>1</w:t>
      </w:r>
      <w:r>
        <w:rPr>
          <w:rFonts w:hint="eastAsia"/>
          <w:sz w:val="24"/>
        </w:rPr>
        <w:t>、机动车出入口方位要求</w:t>
      </w:r>
    </w:p>
    <w:p w:rsidR="001B7083" w:rsidRDefault="001B7083">
      <w:pPr>
        <w:snapToGrid w:val="0"/>
        <w:spacing w:line="360" w:lineRule="auto"/>
        <w:ind w:firstLineChars="200" w:firstLine="480"/>
        <w:rPr>
          <w:sz w:val="24"/>
        </w:rPr>
      </w:pPr>
      <w:r>
        <w:rPr>
          <w:rFonts w:hint="eastAsia"/>
          <w:sz w:val="24"/>
        </w:rPr>
        <w:t>临用地南部城市道路一侧进行开口，开口需避免对城市交通造成干扰。</w:t>
      </w:r>
    </w:p>
    <w:p w:rsidR="001B7083" w:rsidRDefault="001B7083">
      <w:pPr>
        <w:snapToGrid w:val="0"/>
        <w:spacing w:line="360" w:lineRule="auto"/>
        <w:ind w:firstLineChars="200" w:firstLine="480"/>
        <w:rPr>
          <w:sz w:val="24"/>
        </w:rPr>
      </w:pPr>
      <w:r>
        <w:rPr>
          <w:sz w:val="24"/>
        </w:rPr>
        <w:t>2</w:t>
      </w:r>
      <w:r>
        <w:rPr>
          <w:rFonts w:hint="eastAsia"/>
          <w:sz w:val="24"/>
        </w:rPr>
        <w:t>、建设风貌要求</w:t>
      </w:r>
    </w:p>
    <w:p w:rsidR="001B7083" w:rsidRDefault="001B7083">
      <w:pPr>
        <w:snapToGrid w:val="0"/>
        <w:spacing w:line="360" w:lineRule="auto"/>
        <w:ind w:firstLineChars="200" w:firstLine="480"/>
        <w:rPr>
          <w:sz w:val="24"/>
        </w:rPr>
      </w:pPr>
      <w:r>
        <w:rPr>
          <w:rFonts w:hint="eastAsia"/>
          <w:sz w:val="24"/>
        </w:rPr>
        <w:t>建筑风格需符合德宏州州委、州政府的相关文件精神，体现当地少数民族建筑特色风格（以傣式民族风格为主，屋顶颜色采用稻草黄三叠重檐，墙体采用乳黄色）。</w:t>
      </w:r>
    </w:p>
    <w:p w:rsidR="001B7083" w:rsidRDefault="001B7083">
      <w:pPr>
        <w:pStyle w:val="Heading2"/>
        <w:numPr>
          <w:ilvl w:val="0"/>
          <w:numId w:val="9"/>
        </w:numPr>
        <w:spacing w:before="200" w:after="200" w:line="360" w:lineRule="auto"/>
        <w:rPr>
          <w:rFonts w:ascii="宋体" w:eastAsia="宋体" w:hAnsi="宋体"/>
          <w:sz w:val="30"/>
          <w:szCs w:val="30"/>
        </w:rPr>
      </w:pPr>
      <w:bookmarkStart w:id="56" w:name="_Toc33627755"/>
      <w:r>
        <w:rPr>
          <w:rFonts w:ascii="宋体" w:eastAsia="宋体" w:hAnsi="宋体" w:hint="eastAsia"/>
          <w:sz w:val="30"/>
          <w:szCs w:val="30"/>
        </w:rPr>
        <w:t>市政设计要求</w:t>
      </w:r>
      <w:bookmarkEnd w:id="56"/>
    </w:p>
    <w:p w:rsidR="001B7083" w:rsidRDefault="001B7083">
      <w:pPr>
        <w:snapToGrid w:val="0"/>
        <w:spacing w:line="360" w:lineRule="auto"/>
        <w:ind w:firstLineChars="200" w:firstLine="480"/>
        <w:rPr>
          <w:sz w:val="24"/>
        </w:rPr>
      </w:pPr>
      <w:r>
        <w:rPr>
          <w:rFonts w:hint="eastAsia"/>
          <w:sz w:val="24"/>
        </w:rPr>
        <w:t>场地标高高于</w:t>
      </w:r>
      <w:r>
        <w:rPr>
          <w:rFonts w:ascii="宋体" w:hAnsi="宋体" w:hint="eastAsia"/>
          <w:sz w:val="24"/>
        </w:rPr>
        <w:t>相邻道路最低处</w:t>
      </w:r>
      <w:r>
        <w:rPr>
          <w:rFonts w:ascii="宋体" w:hAnsi="宋体"/>
          <w:sz w:val="24"/>
        </w:rPr>
        <w:t>0.45</w:t>
      </w:r>
      <w:r>
        <w:rPr>
          <w:rFonts w:ascii="宋体" w:hAnsi="宋体" w:hint="eastAsia"/>
          <w:sz w:val="24"/>
        </w:rPr>
        <w:t>米，设计上要保护市政公用设施</w:t>
      </w:r>
      <w:r>
        <w:rPr>
          <w:rFonts w:hint="eastAsia"/>
          <w:sz w:val="24"/>
        </w:rPr>
        <w:t>不受破坏。</w:t>
      </w:r>
    </w:p>
    <w:p w:rsidR="001B7083" w:rsidRDefault="001B7083">
      <w:pPr>
        <w:pStyle w:val="Heading2"/>
        <w:numPr>
          <w:ilvl w:val="0"/>
          <w:numId w:val="9"/>
        </w:numPr>
        <w:spacing w:before="200" w:after="200" w:line="360" w:lineRule="auto"/>
        <w:rPr>
          <w:rFonts w:ascii="宋体" w:eastAsia="宋体" w:hAnsi="宋体"/>
          <w:sz w:val="30"/>
          <w:szCs w:val="30"/>
        </w:rPr>
      </w:pPr>
      <w:bookmarkStart w:id="57" w:name="_Toc33627756"/>
      <w:r>
        <w:rPr>
          <w:rFonts w:ascii="宋体" w:eastAsia="宋体" w:hAnsi="宋体" w:hint="eastAsia"/>
          <w:sz w:val="30"/>
          <w:szCs w:val="30"/>
        </w:rPr>
        <w:t>其他规划要求</w:t>
      </w:r>
      <w:bookmarkEnd w:id="57"/>
    </w:p>
    <w:p w:rsidR="001B7083" w:rsidRDefault="001B7083">
      <w:pPr>
        <w:snapToGrid w:val="0"/>
        <w:spacing w:line="360" w:lineRule="auto"/>
        <w:ind w:firstLineChars="200" w:firstLine="480"/>
        <w:rPr>
          <w:sz w:val="24"/>
        </w:rPr>
      </w:pPr>
      <w:r>
        <w:rPr>
          <w:rFonts w:hint="eastAsia"/>
          <w:sz w:val="24"/>
        </w:rPr>
        <w:t>地块内建设活动需满足环保、消防、人防、园林、交通、文物、保密、通讯、水利（河湖）、市政、教育、体育等各项法规、规章、规范、规定的要求。</w:t>
      </w:r>
    </w:p>
    <w:p w:rsidR="001B7083" w:rsidRDefault="001B7083">
      <w:pPr>
        <w:pStyle w:val="Heading2"/>
        <w:numPr>
          <w:ilvl w:val="0"/>
          <w:numId w:val="9"/>
        </w:numPr>
        <w:spacing w:before="200" w:after="200" w:line="360" w:lineRule="auto"/>
        <w:rPr>
          <w:rFonts w:ascii="宋体" w:eastAsia="宋体" w:hAnsi="宋体"/>
          <w:sz w:val="30"/>
          <w:szCs w:val="30"/>
        </w:rPr>
      </w:pPr>
      <w:bookmarkStart w:id="58" w:name="_Toc33627757"/>
      <w:r>
        <w:rPr>
          <w:rFonts w:ascii="宋体" w:eastAsia="宋体" w:hAnsi="宋体" w:hint="eastAsia"/>
          <w:sz w:val="30"/>
          <w:szCs w:val="30"/>
        </w:rPr>
        <w:t>规划修改</w:t>
      </w:r>
      <w:bookmarkEnd w:id="58"/>
    </w:p>
    <w:p w:rsidR="001B7083" w:rsidRDefault="001B7083" w:rsidP="002A23BE">
      <w:pPr>
        <w:snapToGrid w:val="0"/>
        <w:spacing w:line="360" w:lineRule="auto"/>
        <w:ind w:firstLineChars="200" w:firstLine="480"/>
        <w:rPr>
          <w:sz w:val="23"/>
          <w:szCs w:val="23"/>
        </w:rPr>
      </w:pPr>
      <w:r>
        <w:rPr>
          <w:rFonts w:hint="eastAsia"/>
          <w:sz w:val="24"/>
        </w:rPr>
        <w:t>本次控制性详细规划如需再次调整，必须符合《中华人民共和国城乡规划法》的有关规定。</w:t>
      </w:r>
      <w:bookmarkStart w:id="59" w:name="_GoBack"/>
      <w:bookmarkEnd w:id="59"/>
      <w:r>
        <w:rPr>
          <w:sz w:val="23"/>
          <w:szCs w:val="23"/>
        </w:rPr>
        <w:br w:type="page"/>
      </w:r>
    </w:p>
    <w:p w:rsidR="001B7083" w:rsidRDefault="001B7083">
      <w:pPr>
        <w:pStyle w:val="Title"/>
        <w:pageBreakBefore/>
        <w:jc w:val="left"/>
        <w:rPr>
          <w:rFonts w:ascii="黑体" w:eastAsia="黑体" w:hAnsi="黑体"/>
        </w:rPr>
      </w:pPr>
      <w:bookmarkStart w:id="60" w:name="_Toc33627758"/>
      <w:r>
        <w:rPr>
          <w:rFonts w:ascii="黑体" w:eastAsia="黑体" w:hAnsi="黑体" w:hint="eastAsia"/>
        </w:rPr>
        <w:t>附件：</w:t>
      </w:r>
      <w:bookmarkEnd w:id="60"/>
    </w:p>
    <w:p w:rsidR="001B7083" w:rsidRDefault="001B7083">
      <w:pPr>
        <w:snapToGrid w:val="0"/>
        <w:spacing w:line="360" w:lineRule="auto"/>
        <w:rPr>
          <w:rFonts w:ascii="宋体"/>
          <w:b/>
          <w:bCs/>
          <w:kern w:val="0"/>
          <w:sz w:val="30"/>
          <w:szCs w:val="30"/>
        </w:rPr>
      </w:pPr>
      <w:r>
        <w:rPr>
          <w:rFonts w:ascii="宋体" w:hAnsi="宋体"/>
          <w:b/>
          <w:bCs/>
          <w:kern w:val="0"/>
          <w:sz w:val="30"/>
          <w:szCs w:val="30"/>
        </w:rPr>
        <w:t>1</w:t>
      </w:r>
      <w:r>
        <w:rPr>
          <w:rFonts w:ascii="宋体" w:hAnsi="宋体" w:hint="eastAsia"/>
          <w:b/>
          <w:bCs/>
          <w:kern w:val="0"/>
          <w:sz w:val="30"/>
          <w:szCs w:val="30"/>
        </w:rPr>
        <w:t>、专家评审签到表</w:t>
      </w:r>
    </w:p>
    <w:p w:rsidR="001B7083" w:rsidRDefault="001B7083">
      <w:r w:rsidRPr="00D85B26">
        <w:rPr>
          <w:noProof/>
        </w:rPr>
        <w:pict>
          <v:shape id="图片 2" o:spid="_x0000_i1034" type="#_x0000_t75" style="width:414.75pt;height:583.5pt;visibility:visible">
            <v:imagedata r:id="rId23" o:title=""/>
          </v:shape>
        </w:pict>
      </w:r>
    </w:p>
    <w:p w:rsidR="001B7083" w:rsidRDefault="001B7083">
      <w:pPr>
        <w:widowControl/>
        <w:jc w:val="left"/>
      </w:pPr>
      <w:r>
        <w:br w:type="page"/>
      </w:r>
    </w:p>
    <w:p w:rsidR="001B7083" w:rsidRDefault="001B7083">
      <w:pPr>
        <w:snapToGrid w:val="0"/>
        <w:spacing w:line="360" w:lineRule="auto"/>
        <w:rPr>
          <w:rFonts w:ascii="宋体"/>
          <w:b/>
          <w:bCs/>
          <w:kern w:val="0"/>
          <w:sz w:val="30"/>
          <w:szCs w:val="30"/>
        </w:rPr>
      </w:pPr>
      <w:r>
        <w:rPr>
          <w:rFonts w:ascii="宋体" w:hAnsi="宋体"/>
          <w:b/>
          <w:bCs/>
          <w:kern w:val="0"/>
          <w:sz w:val="30"/>
          <w:szCs w:val="30"/>
        </w:rPr>
        <w:t>2</w:t>
      </w:r>
      <w:r>
        <w:rPr>
          <w:rFonts w:ascii="宋体" w:hAnsi="宋体" w:hint="eastAsia"/>
          <w:b/>
          <w:bCs/>
          <w:kern w:val="0"/>
          <w:sz w:val="30"/>
          <w:szCs w:val="30"/>
        </w:rPr>
        <w:t>、专家评审意见</w:t>
      </w:r>
    </w:p>
    <w:p w:rsidR="001B7083" w:rsidRDefault="001B7083">
      <w:r w:rsidRPr="00D85B26">
        <w:rPr>
          <w:noProof/>
        </w:rPr>
        <w:pict>
          <v:shape id="图片 6" o:spid="_x0000_i1035" type="#_x0000_t75" style="width:414.75pt;height:556.5pt;visibility:visible">
            <v:imagedata r:id="rId24" o:title=""/>
          </v:shape>
        </w:pict>
      </w:r>
    </w:p>
    <w:p w:rsidR="001B7083" w:rsidRDefault="001B7083"/>
    <w:p w:rsidR="001B7083" w:rsidRDefault="001B7083">
      <w:r w:rsidRPr="00D85B26">
        <w:rPr>
          <w:noProof/>
        </w:rPr>
        <w:pict>
          <v:shape id="图片 7" o:spid="_x0000_i1036" type="#_x0000_t75" style="width:414.75pt;height:568.5pt;visibility:visible">
            <v:imagedata r:id="rId25" o:title=""/>
          </v:shape>
        </w:pict>
      </w:r>
    </w:p>
    <w:sectPr w:rsidR="001B7083" w:rsidSect="00EB75CB">
      <w:footerReference w:type="default" r:id="rId26"/>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083" w:rsidRDefault="001B7083">
      <w:r>
        <w:separator/>
      </w:r>
    </w:p>
  </w:endnote>
  <w:endnote w:type="continuationSeparator" w:id="0">
    <w:p w:rsidR="001B7083" w:rsidRDefault="001B70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华文中宋">
    <w:altName w:val="宋体"/>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宋体"/>
    <w:panose1 w:val="00000000000000000000"/>
    <w:charset w:val="86"/>
    <w:family w:val="script"/>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Footer"/>
    </w:pPr>
    <w:r>
      <w:rPr>
        <w:noProof/>
      </w:rPr>
      <w:pict>
        <v:shapetype id="_x0000_t202" coordsize="21600,21600" o:spt="202" path="m,l,21600r21600,l21600,xe">
          <v:stroke joinstyle="miter"/>
          <v:path gradientshapeok="t" o:connecttype="rect"/>
        </v:shapetype>
        <v:shape id="文本框 22" o:spid="_x0000_s2049" type="#_x0000_t202" style="position:absolute;margin-left:0;margin-top:0;width:2in;height:2in;z-index:25166028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Czde0DuAEAAEoDAAAOAAAAAAAAAAAAAAAAAC4CAABkcnMvZTJvRG9jLnht&#10;bFBLAQItABQABgAIAAAAIQAMSvDu1gAAAAUBAAAPAAAAAAAAAAAAAAAAABIEAABkcnMvZG93bnJl&#10;di54bWxQSwUGAAAAAAQABADzAAAAFQUAAAAA&#10;" filled="f" stroked="f">
          <v:textbox style="mso-fit-shape-to-text:t" inset="0,0,0,0">
            <w:txbxContent>
              <w:p w:rsidR="001B7083" w:rsidRDefault="001B7083">
                <w:pPr>
                  <w:pStyle w:val="Footer"/>
                </w:pPr>
                <w:fldSimple w:instr=" PAGE  \* MERGEFORMAT ">
                  <w:r>
                    <w:rPr>
                      <w:noProof/>
                    </w:rPr>
                    <w:t>3</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083" w:rsidRDefault="001B7083">
      <w:r>
        <w:separator/>
      </w:r>
    </w:p>
  </w:footnote>
  <w:footnote w:type="continuationSeparator" w:id="0">
    <w:p w:rsidR="001B7083" w:rsidRDefault="001B70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Header"/>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rsidP="001316F4">
    <w:pPr>
      <w:pStyle w:val="Header"/>
      <w:pBdr>
        <w:top w:val="none" w:sz="0" w:space="0" w:color="auto"/>
        <w:left w:val="none" w:sz="0" w:space="0" w:color="auto"/>
        <w:bottom w:val="none" w:sz="0" w:space="0" w:color="auto"/>
        <w:righ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083" w:rsidRDefault="001B7083">
    <w:pPr>
      <w:pStyle w:val="Header"/>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332E2E"/>
    <w:multiLevelType w:val="multilevel"/>
    <w:tmpl w:val="98332E2E"/>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F2EB5561"/>
    <w:multiLevelType w:val="singleLevel"/>
    <w:tmpl w:val="F2EB5561"/>
    <w:lvl w:ilvl="0">
      <w:start w:val="1"/>
      <w:numFmt w:val="decimal"/>
      <w:suff w:val="nothing"/>
      <w:lvlText w:val="%1、"/>
      <w:lvlJc w:val="left"/>
      <w:rPr>
        <w:rFonts w:cs="Times New Roman"/>
      </w:rPr>
    </w:lvl>
  </w:abstractNum>
  <w:abstractNum w:abstractNumId="2">
    <w:nsid w:val="16280B0E"/>
    <w:multiLevelType w:val="singleLevel"/>
    <w:tmpl w:val="16280B0E"/>
    <w:lvl w:ilvl="0">
      <w:start w:val="1"/>
      <w:numFmt w:val="decimal"/>
      <w:suff w:val="nothing"/>
      <w:lvlText w:val="%1、"/>
      <w:lvlJc w:val="left"/>
      <w:rPr>
        <w:rFonts w:ascii="宋体" w:eastAsia="宋体" w:hAnsi="宋体" w:cs="Times New Roman"/>
      </w:rPr>
    </w:lvl>
  </w:abstractNum>
  <w:abstractNum w:abstractNumId="3">
    <w:nsid w:val="25CA6155"/>
    <w:multiLevelType w:val="multilevel"/>
    <w:tmpl w:val="25CA6155"/>
    <w:lvl w:ilvl="0">
      <w:start w:val="1"/>
      <w:numFmt w:val="decimal"/>
      <w:lvlText w:val="%1、"/>
      <w:lvlJc w:val="left"/>
      <w:pPr>
        <w:ind w:left="820" w:hanging="360"/>
      </w:pPr>
      <w:rPr>
        <w:rFonts w:cs="Times New Roman" w:hint="default"/>
      </w:rPr>
    </w:lvl>
    <w:lvl w:ilvl="1">
      <w:start w:val="1"/>
      <w:numFmt w:val="lowerLetter"/>
      <w:lvlText w:val="%2)"/>
      <w:lvlJc w:val="left"/>
      <w:pPr>
        <w:ind w:left="1300" w:hanging="420"/>
      </w:pPr>
      <w:rPr>
        <w:rFonts w:cs="Times New Roman"/>
      </w:rPr>
    </w:lvl>
    <w:lvl w:ilvl="2">
      <w:start w:val="1"/>
      <w:numFmt w:val="lowerRoman"/>
      <w:lvlText w:val="%3."/>
      <w:lvlJc w:val="right"/>
      <w:pPr>
        <w:ind w:left="1720" w:hanging="420"/>
      </w:pPr>
      <w:rPr>
        <w:rFonts w:cs="Times New Roman"/>
      </w:rPr>
    </w:lvl>
    <w:lvl w:ilvl="3">
      <w:start w:val="1"/>
      <w:numFmt w:val="decimal"/>
      <w:lvlText w:val="%4."/>
      <w:lvlJc w:val="left"/>
      <w:pPr>
        <w:ind w:left="2140" w:hanging="420"/>
      </w:pPr>
      <w:rPr>
        <w:rFonts w:cs="Times New Roman"/>
      </w:rPr>
    </w:lvl>
    <w:lvl w:ilvl="4">
      <w:start w:val="1"/>
      <w:numFmt w:val="lowerLetter"/>
      <w:lvlText w:val="%5)"/>
      <w:lvlJc w:val="left"/>
      <w:pPr>
        <w:ind w:left="2560" w:hanging="420"/>
      </w:pPr>
      <w:rPr>
        <w:rFonts w:cs="Times New Roman"/>
      </w:rPr>
    </w:lvl>
    <w:lvl w:ilvl="5">
      <w:start w:val="1"/>
      <w:numFmt w:val="lowerRoman"/>
      <w:lvlText w:val="%6."/>
      <w:lvlJc w:val="right"/>
      <w:pPr>
        <w:ind w:left="2980" w:hanging="420"/>
      </w:pPr>
      <w:rPr>
        <w:rFonts w:cs="Times New Roman"/>
      </w:rPr>
    </w:lvl>
    <w:lvl w:ilvl="6">
      <w:start w:val="1"/>
      <w:numFmt w:val="decimal"/>
      <w:lvlText w:val="%7."/>
      <w:lvlJc w:val="left"/>
      <w:pPr>
        <w:ind w:left="3400" w:hanging="420"/>
      </w:pPr>
      <w:rPr>
        <w:rFonts w:cs="Times New Roman"/>
      </w:rPr>
    </w:lvl>
    <w:lvl w:ilvl="7">
      <w:start w:val="1"/>
      <w:numFmt w:val="lowerLetter"/>
      <w:lvlText w:val="%8)"/>
      <w:lvlJc w:val="left"/>
      <w:pPr>
        <w:ind w:left="3820" w:hanging="420"/>
      </w:pPr>
      <w:rPr>
        <w:rFonts w:cs="Times New Roman"/>
      </w:rPr>
    </w:lvl>
    <w:lvl w:ilvl="8">
      <w:start w:val="1"/>
      <w:numFmt w:val="lowerRoman"/>
      <w:lvlText w:val="%9."/>
      <w:lvlJc w:val="right"/>
      <w:pPr>
        <w:ind w:left="4240" w:hanging="420"/>
      </w:pPr>
      <w:rPr>
        <w:rFonts w:cs="Times New Roman"/>
      </w:rPr>
    </w:lvl>
  </w:abstractNum>
  <w:abstractNum w:abstractNumId="4">
    <w:nsid w:val="32C44C2B"/>
    <w:multiLevelType w:val="multilevel"/>
    <w:tmpl w:val="32C44C2B"/>
    <w:lvl w:ilvl="0">
      <w:start w:val="1"/>
      <w:numFmt w:val="japaneseCounting"/>
      <w:lvlText w:val="（%1）"/>
      <w:lvlJc w:val="left"/>
      <w:pPr>
        <w:ind w:left="885" w:hanging="88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62E662BD"/>
    <w:multiLevelType w:val="multilevel"/>
    <w:tmpl w:val="62E662BD"/>
    <w:lvl w:ilvl="0">
      <w:start w:val="1"/>
      <w:numFmt w:val="japaneseCounting"/>
      <w:lvlText w:val="%1、"/>
      <w:lvlJc w:val="left"/>
      <w:pPr>
        <w:ind w:left="840" w:hanging="420"/>
      </w:pPr>
      <w:rPr>
        <w:rFonts w:ascii="宋体" w:eastAsia="宋体" w:hAnsi="宋体" w:cs="Times New Roman" w:hint="default"/>
        <w:color w:val="013266"/>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6">
    <w:nsid w:val="71AA4706"/>
    <w:multiLevelType w:val="multilevel"/>
    <w:tmpl w:val="71AA4706"/>
    <w:lvl w:ilvl="0">
      <w:start w:val="1"/>
      <w:numFmt w:val="chineseCountingThousand"/>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7325341A"/>
    <w:multiLevelType w:val="multilevel"/>
    <w:tmpl w:val="7325341A"/>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73513E10"/>
    <w:multiLevelType w:val="multilevel"/>
    <w:tmpl w:val="32C44C2B"/>
    <w:lvl w:ilvl="0">
      <w:start w:val="1"/>
      <w:numFmt w:val="japaneseCounting"/>
      <w:lvlText w:val="（%1）"/>
      <w:lvlJc w:val="left"/>
      <w:pPr>
        <w:ind w:left="885" w:hanging="88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7A49188B"/>
    <w:multiLevelType w:val="singleLevel"/>
    <w:tmpl w:val="16280B0E"/>
    <w:lvl w:ilvl="0">
      <w:start w:val="1"/>
      <w:numFmt w:val="decimal"/>
      <w:suff w:val="nothing"/>
      <w:lvlText w:val="%1、"/>
      <w:lvlJc w:val="left"/>
      <w:rPr>
        <w:rFonts w:ascii="宋体" w:eastAsia="宋体" w:hAnsi="宋体" w:cs="Times New Roman"/>
      </w:rPr>
    </w:lvl>
  </w:abstractNum>
  <w:abstractNum w:abstractNumId="10">
    <w:nsid w:val="7B36216F"/>
    <w:multiLevelType w:val="multilevel"/>
    <w:tmpl w:val="7B36216F"/>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1">
    <w:nsid w:val="7FC20B11"/>
    <w:multiLevelType w:val="multilevel"/>
    <w:tmpl w:val="7FC20B11"/>
    <w:lvl w:ilvl="0">
      <w:start w:val="1"/>
      <w:numFmt w:val="japaneseCounting"/>
      <w:lvlText w:val="（%1）"/>
      <w:lvlJc w:val="left"/>
      <w:pPr>
        <w:ind w:left="885" w:hanging="885"/>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5"/>
  </w:num>
  <w:num w:numId="2">
    <w:abstractNumId w:val="10"/>
  </w:num>
  <w:num w:numId="3">
    <w:abstractNumId w:val="2"/>
  </w:num>
  <w:num w:numId="4">
    <w:abstractNumId w:val="0"/>
  </w:num>
  <w:num w:numId="5">
    <w:abstractNumId w:val="11"/>
  </w:num>
  <w:num w:numId="6">
    <w:abstractNumId w:val="4"/>
  </w:num>
  <w:num w:numId="7">
    <w:abstractNumId w:val="7"/>
  </w:num>
  <w:num w:numId="8">
    <w:abstractNumId w:val="1"/>
  </w:num>
  <w:num w:numId="9">
    <w:abstractNumId w:val="6"/>
  </w:num>
  <w:num w:numId="10">
    <w:abstractNumId w:val="3"/>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bordersDoNotSurroundHeader/>
  <w:bordersDoNotSurroundFooter/>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1A36D22"/>
    <w:rsid w:val="00014358"/>
    <w:rsid w:val="000316C8"/>
    <w:rsid w:val="00032254"/>
    <w:rsid w:val="00033739"/>
    <w:rsid w:val="00034EF1"/>
    <w:rsid w:val="00036EE2"/>
    <w:rsid w:val="00046F06"/>
    <w:rsid w:val="00050996"/>
    <w:rsid w:val="00052F02"/>
    <w:rsid w:val="000729A4"/>
    <w:rsid w:val="00076A13"/>
    <w:rsid w:val="00082436"/>
    <w:rsid w:val="00082891"/>
    <w:rsid w:val="00085A80"/>
    <w:rsid w:val="00093B03"/>
    <w:rsid w:val="000951A9"/>
    <w:rsid w:val="000A11FB"/>
    <w:rsid w:val="000A56F7"/>
    <w:rsid w:val="000B009B"/>
    <w:rsid w:val="000B0370"/>
    <w:rsid w:val="000B0F11"/>
    <w:rsid w:val="000B4FA8"/>
    <w:rsid w:val="000C16BF"/>
    <w:rsid w:val="000C4E82"/>
    <w:rsid w:val="000D398D"/>
    <w:rsid w:val="000E17F3"/>
    <w:rsid w:val="000E3B49"/>
    <w:rsid w:val="000E4016"/>
    <w:rsid w:val="000E43A7"/>
    <w:rsid w:val="000E4D6E"/>
    <w:rsid w:val="000F36B0"/>
    <w:rsid w:val="000F3863"/>
    <w:rsid w:val="000F54A0"/>
    <w:rsid w:val="000F55DF"/>
    <w:rsid w:val="000F5CA4"/>
    <w:rsid w:val="00114195"/>
    <w:rsid w:val="0012788D"/>
    <w:rsid w:val="001316F4"/>
    <w:rsid w:val="0013270F"/>
    <w:rsid w:val="00134141"/>
    <w:rsid w:val="00141A16"/>
    <w:rsid w:val="001437A8"/>
    <w:rsid w:val="00143CF8"/>
    <w:rsid w:val="001570EF"/>
    <w:rsid w:val="001602F8"/>
    <w:rsid w:val="0016483E"/>
    <w:rsid w:val="001650E5"/>
    <w:rsid w:val="0016674E"/>
    <w:rsid w:val="00171A46"/>
    <w:rsid w:val="00172F4B"/>
    <w:rsid w:val="001842E5"/>
    <w:rsid w:val="00186FFF"/>
    <w:rsid w:val="00187CD4"/>
    <w:rsid w:val="001920B5"/>
    <w:rsid w:val="00193A8E"/>
    <w:rsid w:val="001967CD"/>
    <w:rsid w:val="001A2393"/>
    <w:rsid w:val="001A50AE"/>
    <w:rsid w:val="001B7083"/>
    <w:rsid w:val="001C7584"/>
    <w:rsid w:val="001C7E18"/>
    <w:rsid w:val="001D3935"/>
    <w:rsid w:val="001E0C8B"/>
    <w:rsid w:val="001E5415"/>
    <w:rsid w:val="001E6137"/>
    <w:rsid w:val="001E62AA"/>
    <w:rsid w:val="001F144D"/>
    <w:rsid w:val="001F2FC0"/>
    <w:rsid w:val="001F54B8"/>
    <w:rsid w:val="002071F4"/>
    <w:rsid w:val="002073DA"/>
    <w:rsid w:val="0021194E"/>
    <w:rsid w:val="002218BD"/>
    <w:rsid w:val="00222733"/>
    <w:rsid w:val="00226619"/>
    <w:rsid w:val="00234788"/>
    <w:rsid w:val="002356F9"/>
    <w:rsid w:val="0023701C"/>
    <w:rsid w:val="00237CFF"/>
    <w:rsid w:val="00237D39"/>
    <w:rsid w:val="0025670A"/>
    <w:rsid w:val="00260D35"/>
    <w:rsid w:val="00262881"/>
    <w:rsid w:val="00264E4D"/>
    <w:rsid w:val="00266D18"/>
    <w:rsid w:val="00267F92"/>
    <w:rsid w:val="0027416F"/>
    <w:rsid w:val="002759A3"/>
    <w:rsid w:val="002770AB"/>
    <w:rsid w:val="00277747"/>
    <w:rsid w:val="002805C0"/>
    <w:rsid w:val="002869E5"/>
    <w:rsid w:val="0029039B"/>
    <w:rsid w:val="00291EF8"/>
    <w:rsid w:val="00296B8F"/>
    <w:rsid w:val="002A23BE"/>
    <w:rsid w:val="002A7C42"/>
    <w:rsid w:val="002B044B"/>
    <w:rsid w:val="002B2B80"/>
    <w:rsid w:val="002B54BC"/>
    <w:rsid w:val="002B604D"/>
    <w:rsid w:val="002D268B"/>
    <w:rsid w:val="002E0522"/>
    <w:rsid w:val="002E22CA"/>
    <w:rsid w:val="002E2DA9"/>
    <w:rsid w:val="002E58D1"/>
    <w:rsid w:val="002F6AC0"/>
    <w:rsid w:val="003048F0"/>
    <w:rsid w:val="00312FB5"/>
    <w:rsid w:val="003217DB"/>
    <w:rsid w:val="00326836"/>
    <w:rsid w:val="00366117"/>
    <w:rsid w:val="0037784B"/>
    <w:rsid w:val="00381B3C"/>
    <w:rsid w:val="00382614"/>
    <w:rsid w:val="00382C00"/>
    <w:rsid w:val="0038753F"/>
    <w:rsid w:val="003877A7"/>
    <w:rsid w:val="00395EAF"/>
    <w:rsid w:val="003963AD"/>
    <w:rsid w:val="003A5079"/>
    <w:rsid w:val="003B44CD"/>
    <w:rsid w:val="003B5234"/>
    <w:rsid w:val="003B53A9"/>
    <w:rsid w:val="003B6192"/>
    <w:rsid w:val="003C1191"/>
    <w:rsid w:val="003C1D6B"/>
    <w:rsid w:val="003C3070"/>
    <w:rsid w:val="003C5E5F"/>
    <w:rsid w:val="003D05B5"/>
    <w:rsid w:val="003D5CD5"/>
    <w:rsid w:val="003D763C"/>
    <w:rsid w:val="003E05E6"/>
    <w:rsid w:val="003E30D2"/>
    <w:rsid w:val="003E3102"/>
    <w:rsid w:val="003E7218"/>
    <w:rsid w:val="00401909"/>
    <w:rsid w:val="00404582"/>
    <w:rsid w:val="00407020"/>
    <w:rsid w:val="00413599"/>
    <w:rsid w:val="0041367F"/>
    <w:rsid w:val="00425990"/>
    <w:rsid w:val="00431CE6"/>
    <w:rsid w:val="0043350C"/>
    <w:rsid w:val="00443A7D"/>
    <w:rsid w:val="0044657B"/>
    <w:rsid w:val="004501AF"/>
    <w:rsid w:val="00453209"/>
    <w:rsid w:val="00457726"/>
    <w:rsid w:val="00457A01"/>
    <w:rsid w:val="00460C33"/>
    <w:rsid w:val="004714C9"/>
    <w:rsid w:val="00472F39"/>
    <w:rsid w:val="00473128"/>
    <w:rsid w:val="004855EA"/>
    <w:rsid w:val="00493031"/>
    <w:rsid w:val="004D4360"/>
    <w:rsid w:val="004D5BB0"/>
    <w:rsid w:val="004E6228"/>
    <w:rsid w:val="004F673C"/>
    <w:rsid w:val="004F71C9"/>
    <w:rsid w:val="0050776A"/>
    <w:rsid w:val="00510291"/>
    <w:rsid w:val="00511D45"/>
    <w:rsid w:val="00512115"/>
    <w:rsid w:val="00512273"/>
    <w:rsid w:val="00514C98"/>
    <w:rsid w:val="00515E91"/>
    <w:rsid w:val="00517D6D"/>
    <w:rsid w:val="005217E4"/>
    <w:rsid w:val="00521F1A"/>
    <w:rsid w:val="00530591"/>
    <w:rsid w:val="0054313A"/>
    <w:rsid w:val="00550937"/>
    <w:rsid w:val="0056382A"/>
    <w:rsid w:val="005759BB"/>
    <w:rsid w:val="00575F45"/>
    <w:rsid w:val="00577FAA"/>
    <w:rsid w:val="00580477"/>
    <w:rsid w:val="0058078E"/>
    <w:rsid w:val="00580C19"/>
    <w:rsid w:val="005847F9"/>
    <w:rsid w:val="00585B07"/>
    <w:rsid w:val="00590963"/>
    <w:rsid w:val="0059530D"/>
    <w:rsid w:val="005A16A6"/>
    <w:rsid w:val="005A3306"/>
    <w:rsid w:val="005B278F"/>
    <w:rsid w:val="005B5160"/>
    <w:rsid w:val="005C1BF0"/>
    <w:rsid w:val="005C26E2"/>
    <w:rsid w:val="005D173D"/>
    <w:rsid w:val="005D652C"/>
    <w:rsid w:val="005E065C"/>
    <w:rsid w:val="005E7CFE"/>
    <w:rsid w:val="005F21A1"/>
    <w:rsid w:val="005F78C7"/>
    <w:rsid w:val="00613908"/>
    <w:rsid w:val="0061476F"/>
    <w:rsid w:val="0061556E"/>
    <w:rsid w:val="00615D7F"/>
    <w:rsid w:val="00616B75"/>
    <w:rsid w:val="00624D0F"/>
    <w:rsid w:val="006376C3"/>
    <w:rsid w:val="0064006D"/>
    <w:rsid w:val="006523FE"/>
    <w:rsid w:val="00657F5D"/>
    <w:rsid w:val="00661E06"/>
    <w:rsid w:val="00662489"/>
    <w:rsid w:val="00664ACE"/>
    <w:rsid w:val="00671BEB"/>
    <w:rsid w:val="0067353D"/>
    <w:rsid w:val="006735DD"/>
    <w:rsid w:val="006840CA"/>
    <w:rsid w:val="00687B60"/>
    <w:rsid w:val="00690701"/>
    <w:rsid w:val="00690B57"/>
    <w:rsid w:val="006A4CFB"/>
    <w:rsid w:val="006B1E09"/>
    <w:rsid w:val="006C322C"/>
    <w:rsid w:val="006C6767"/>
    <w:rsid w:val="006D5280"/>
    <w:rsid w:val="006E227D"/>
    <w:rsid w:val="006E49A8"/>
    <w:rsid w:val="006E717A"/>
    <w:rsid w:val="006F2FB7"/>
    <w:rsid w:val="006F4BE9"/>
    <w:rsid w:val="007002D6"/>
    <w:rsid w:val="00715AE2"/>
    <w:rsid w:val="007177F5"/>
    <w:rsid w:val="0071792D"/>
    <w:rsid w:val="00730B15"/>
    <w:rsid w:val="007312B6"/>
    <w:rsid w:val="007377DC"/>
    <w:rsid w:val="0075320A"/>
    <w:rsid w:val="00767AEC"/>
    <w:rsid w:val="00772405"/>
    <w:rsid w:val="00795161"/>
    <w:rsid w:val="00795C9C"/>
    <w:rsid w:val="00796BBE"/>
    <w:rsid w:val="007A31E6"/>
    <w:rsid w:val="007A5497"/>
    <w:rsid w:val="007B00E6"/>
    <w:rsid w:val="007C5226"/>
    <w:rsid w:val="007D3020"/>
    <w:rsid w:val="007D366F"/>
    <w:rsid w:val="007F650A"/>
    <w:rsid w:val="008047C0"/>
    <w:rsid w:val="00806BF5"/>
    <w:rsid w:val="0081122D"/>
    <w:rsid w:val="00816210"/>
    <w:rsid w:val="00823D00"/>
    <w:rsid w:val="00835B0A"/>
    <w:rsid w:val="0085690A"/>
    <w:rsid w:val="00861CFF"/>
    <w:rsid w:val="00864876"/>
    <w:rsid w:val="00864F26"/>
    <w:rsid w:val="008662BA"/>
    <w:rsid w:val="00872019"/>
    <w:rsid w:val="00872E98"/>
    <w:rsid w:val="00877A01"/>
    <w:rsid w:val="00882CE8"/>
    <w:rsid w:val="00886623"/>
    <w:rsid w:val="0088711B"/>
    <w:rsid w:val="008A1105"/>
    <w:rsid w:val="008A136F"/>
    <w:rsid w:val="008A299D"/>
    <w:rsid w:val="008A3708"/>
    <w:rsid w:val="008B1798"/>
    <w:rsid w:val="008B4D89"/>
    <w:rsid w:val="008B58BB"/>
    <w:rsid w:val="008B7F0A"/>
    <w:rsid w:val="008C3140"/>
    <w:rsid w:val="008C491D"/>
    <w:rsid w:val="008C5B13"/>
    <w:rsid w:val="008C5BD9"/>
    <w:rsid w:val="008C5E23"/>
    <w:rsid w:val="008D0852"/>
    <w:rsid w:val="008D162B"/>
    <w:rsid w:val="008D4A32"/>
    <w:rsid w:val="008D6B4F"/>
    <w:rsid w:val="008E4605"/>
    <w:rsid w:val="008E5FA8"/>
    <w:rsid w:val="008F0423"/>
    <w:rsid w:val="008F4E6E"/>
    <w:rsid w:val="008F51D6"/>
    <w:rsid w:val="00917B79"/>
    <w:rsid w:val="00921EC3"/>
    <w:rsid w:val="00932C73"/>
    <w:rsid w:val="00937D1C"/>
    <w:rsid w:val="00944A9E"/>
    <w:rsid w:val="00950EBF"/>
    <w:rsid w:val="0095788B"/>
    <w:rsid w:val="00963921"/>
    <w:rsid w:val="00967F81"/>
    <w:rsid w:val="00975629"/>
    <w:rsid w:val="00996675"/>
    <w:rsid w:val="009971A2"/>
    <w:rsid w:val="009B6E30"/>
    <w:rsid w:val="009C3771"/>
    <w:rsid w:val="009E3E55"/>
    <w:rsid w:val="009E5098"/>
    <w:rsid w:val="009E6982"/>
    <w:rsid w:val="009F11BC"/>
    <w:rsid w:val="009F367A"/>
    <w:rsid w:val="00A00256"/>
    <w:rsid w:val="00A018D3"/>
    <w:rsid w:val="00A04ABF"/>
    <w:rsid w:val="00A13B35"/>
    <w:rsid w:val="00A14683"/>
    <w:rsid w:val="00A178D0"/>
    <w:rsid w:val="00A230F5"/>
    <w:rsid w:val="00A356CD"/>
    <w:rsid w:val="00A55AF6"/>
    <w:rsid w:val="00A57E11"/>
    <w:rsid w:val="00A664FC"/>
    <w:rsid w:val="00A7134B"/>
    <w:rsid w:val="00A75C28"/>
    <w:rsid w:val="00A804DA"/>
    <w:rsid w:val="00A94EAD"/>
    <w:rsid w:val="00AA0AF7"/>
    <w:rsid w:val="00AA0CCD"/>
    <w:rsid w:val="00AA328E"/>
    <w:rsid w:val="00AB066B"/>
    <w:rsid w:val="00AB4ADA"/>
    <w:rsid w:val="00AB4B50"/>
    <w:rsid w:val="00AC1539"/>
    <w:rsid w:val="00AC4328"/>
    <w:rsid w:val="00AC52D6"/>
    <w:rsid w:val="00AC6870"/>
    <w:rsid w:val="00AE3E48"/>
    <w:rsid w:val="00AF0E92"/>
    <w:rsid w:val="00AF4E73"/>
    <w:rsid w:val="00B055B5"/>
    <w:rsid w:val="00B05AF2"/>
    <w:rsid w:val="00B203FE"/>
    <w:rsid w:val="00B22469"/>
    <w:rsid w:val="00B25E90"/>
    <w:rsid w:val="00B26D0A"/>
    <w:rsid w:val="00B306F6"/>
    <w:rsid w:val="00B3296B"/>
    <w:rsid w:val="00B44798"/>
    <w:rsid w:val="00B45083"/>
    <w:rsid w:val="00B52F6E"/>
    <w:rsid w:val="00B534C8"/>
    <w:rsid w:val="00B536D2"/>
    <w:rsid w:val="00B53AA2"/>
    <w:rsid w:val="00B70251"/>
    <w:rsid w:val="00B71F10"/>
    <w:rsid w:val="00B80776"/>
    <w:rsid w:val="00B87A10"/>
    <w:rsid w:val="00B87D58"/>
    <w:rsid w:val="00B91DAF"/>
    <w:rsid w:val="00BA1BAB"/>
    <w:rsid w:val="00BA48E8"/>
    <w:rsid w:val="00BB5988"/>
    <w:rsid w:val="00BB67EF"/>
    <w:rsid w:val="00BB79E4"/>
    <w:rsid w:val="00BD0789"/>
    <w:rsid w:val="00BD1133"/>
    <w:rsid w:val="00BD4A9B"/>
    <w:rsid w:val="00BD61AA"/>
    <w:rsid w:val="00BE11F1"/>
    <w:rsid w:val="00BE44E4"/>
    <w:rsid w:val="00BF1154"/>
    <w:rsid w:val="00BF742C"/>
    <w:rsid w:val="00C05592"/>
    <w:rsid w:val="00C07582"/>
    <w:rsid w:val="00C12315"/>
    <w:rsid w:val="00C16486"/>
    <w:rsid w:val="00C17FCC"/>
    <w:rsid w:val="00C24D17"/>
    <w:rsid w:val="00C25886"/>
    <w:rsid w:val="00C31D87"/>
    <w:rsid w:val="00C4254F"/>
    <w:rsid w:val="00C51D83"/>
    <w:rsid w:val="00C543E1"/>
    <w:rsid w:val="00C61232"/>
    <w:rsid w:val="00C642D8"/>
    <w:rsid w:val="00C761A2"/>
    <w:rsid w:val="00C81DFE"/>
    <w:rsid w:val="00CA108A"/>
    <w:rsid w:val="00CA1397"/>
    <w:rsid w:val="00CA3CAB"/>
    <w:rsid w:val="00CB29F9"/>
    <w:rsid w:val="00CB44D6"/>
    <w:rsid w:val="00CC286F"/>
    <w:rsid w:val="00CC47E0"/>
    <w:rsid w:val="00CD5196"/>
    <w:rsid w:val="00CE0161"/>
    <w:rsid w:val="00CE2834"/>
    <w:rsid w:val="00CE32A7"/>
    <w:rsid w:val="00CE6CE9"/>
    <w:rsid w:val="00CF127D"/>
    <w:rsid w:val="00CF14C3"/>
    <w:rsid w:val="00CF3C71"/>
    <w:rsid w:val="00CF4EDC"/>
    <w:rsid w:val="00CF54BE"/>
    <w:rsid w:val="00D00B62"/>
    <w:rsid w:val="00D03AB0"/>
    <w:rsid w:val="00D062E9"/>
    <w:rsid w:val="00D14A0D"/>
    <w:rsid w:val="00D16A3B"/>
    <w:rsid w:val="00D2174D"/>
    <w:rsid w:val="00D3019A"/>
    <w:rsid w:val="00D30DFF"/>
    <w:rsid w:val="00D311F0"/>
    <w:rsid w:val="00D35CF9"/>
    <w:rsid w:val="00D40929"/>
    <w:rsid w:val="00D4593B"/>
    <w:rsid w:val="00D528E2"/>
    <w:rsid w:val="00D53539"/>
    <w:rsid w:val="00D55B18"/>
    <w:rsid w:val="00D60ECF"/>
    <w:rsid w:val="00D62326"/>
    <w:rsid w:val="00D62549"/>
    <w:rsid w:val="00D66526"/>
    <w:rsid w:val="00D73BDE"/>
    <w:rsid w:val="00D800D1"/>
    <w:rsid w:val="00D80EFA"/>
    <w:rsid w:val="00D85B26"/>
    <w:rsid w:val="00D90714"/>
    <w:rsid w:val="00D9254D"/>
    <w:rsid w:val="00D941F2"/>
    <w:rsid w:val="00D9678D"/>
    <w:rsid w:val="00D97583"/>
    <w:rsid w:val="00DA297D"/>
    <w:rsid w:val="00DA41FC"/>
    <w:rsid w:val="00DA4531"/>
    <w:rsid w:val="00DB1724"/>
    <w:rsid w:val="00DB22C7"/>
    <w:rsid w:val="00DB3078"/>
    <w:rsid w:val="00DC0371"/>
    <w:rsid w:val="00DC4F82"/>
    <w:rsid w:val="00DD4849"/>
    <w:rsid w:val="00DD5BBA"/>
    <w:rsid w:val="00DE6130"/>
    <w:rsid w:val="00DF18BA"/>
    <w:rsid w:val="00DF473F"/>
    <w:rsid w:val="00DF4ABE"/>
    <w:rsid w:val="00E0742B"/>
    <w:rsid w:val="00E2384A"/>
    <w:rsid w:val="00E30C1E"/>
    <w:rsid w:val="00E349AD"/>
    <w:rsid w:val="00E456B4"/>
    <w:rsid w:val="00E46B4A"/>
    <w:rsid w:val="00E500BB"/>
    <w:rsid w:val="00E748FE"/>
    <w:rsid w:val="00E75019"/>
    <w:rsid w:val="00E76FB9"/>
    <w:rsid w:val="00E82595"/>
    <w:rsid w:val="00E87BCD"/>
    <w:rsid w:val="00E95728"/>
    <w:rsid w:val="00EA0407"/>
    <w:rsid w:val="00EA4AB5"/>
    <w:rsid w:val="00EA5F86"/>
    <w:rsid w:val="00EB5D6C"/>
    <w:rsid w:val="00EB75CB"/>
    <w:rsid w:val="00EB773E"/>
    <w:rsid w:val="00EB794E"/>
    <w:rsid w:val="00EC38AA"/>
    <w:rsid w:val="00EC79D7"/>
    <w:rsid w:val="00ED4BD7"/>
    <w:rsid w:val="00ED4C63"/>
    <w:rsid w:val="00ED5613"/>
    <w:rsid w:val="00EE556A"/>
    <w:rsid w:val="00EE773E"/>
    <w:rsid w:val="00EF100B"/>
    <w:rsid w:val="00F03702"/>
    <w:rsid w:val="00F07AAF"/>
    <w:rsid w:val="00F20D40"/>
    <w:rsid w:val="00F20F90"/>
    <w:rsid w:val="00F22CC3"/>
    <w:rsid w:val="00F30D63"/>
    <w:rsid w:val="00F31288"/>
    <w:rsid w:val="00F320EB"/>
    <w:rsid w:val="00F415A3"/>
    <w:rsid w:val="00F4526E"/>
    <w:rsid w:val="00F54579"/>
    <w:rsid w:val="00F567F0"/>
    <w:rsid w:val="00F62808"/>
    <w:rsid w:val="00F703DC"/>
    <w:rsid w:val="00F70459"/>
    <w:rsid w:val="00F759C1"/>
    <w:rsid w:val="00F8235A"/>
    <w:rsid w:val="00F84042"/>
    <w:rsid w:val="00F851DC"/>
    <w:rsid w:val="00F92318"/>
    <w:rsid w:val="00F92562"/>
    <w:rsid w:val="00F96E0F"/>
    <w:rsid w:val="00FA0E6D"/>
    <w:rsid w:val="00FA2642"/>
    <w:rsid w:val="00FA63A6"/>
    <w:rsid w:val="00FA7D67"/>
    <w:rsid w:val="00FB4A8E"/>
    <w:rsid w:val="00FB4E44"/>
    <w:rsid w:val="00FC7DAB"/>
    <w:rsid w:val="00FD0535"/>
    <w:rsid w:val="00FD607C"/>
    <w:rsid w:val="00FE0354"/>
    <w:rsid w:val="00FE0A74"/>
    <w:rsid w:val="00FE13D6"/>
    <w:rsid w:val="00FE24E6"/>
    <w:rsid w:val="00FE2AE9"/>
    <w:rsid w:val="00FF4A6D"/>
    <w:rsid w:val="00FF68EB"/>
    <w:rsid w:val="02D54724"/>
    <w:rsid w:val="04275484"/>
    <w:rsid w:val="04501D20"/>
    <w:rsid w:val="05837488"/>
    <w:rsid w:val="060A5E8F"/>
    <w:rsid w:val="065573C8"/>
    <w:rsid w:val="06836971"/>
    <w:rsid w:val="06F42526"/>
    <w:rsid w:val="074D36C7"/>
    <w:rsid w:val="07734026"/>
    <w:rsid w:val="07DB3031"/>
    <w:rsid w:val="08163C3D"/>
    <w:rsid w:val="081719E9"/>
    <w:rsid w:val="08B56308"/>
    <w:rsid w:val="0AA83D0B"/>
    <w:rsid w:val="0AEA76BB"/>
    <w:rsid w:val="0B086AEF"/>
    <w:rsid w:val="0CAA6676"/>
    <w:rsid w:val="0D31339A"/>
    <w:rsid w:val="0F3126FC"/>
    <w:rsid w:val="11CC0DC2"/>
    <w:rsid w:val="11D64810"/>
    <w:rsid w:val="11F4372B"/>
    <w:rsid w:val="12593F68"/>
    <w:rsid w:val="12E13350"/>
    <w:rsid w:val="13AA77E4"/>
    <w:rsid w:val="140D7D3D"/>
    <w:rsid w:val="157B5A8F"/>
    <w:rsid w:val="15D9766C"/>
    <w:rsid w:val="15ED2223"/>
    <w:rsid w:val="162F7A16"/>
    <w:rsid w:val="166E69B8"/>
    <w:rsid w:val="170F0428"/>
    <w:rsid w:val="17C45348"/>
    <w:rsid w:val="181B0353"/>
    <w:rsid w:val="18F3472C"/>
    <w:rsid w:val="19055A2D"/>
    <w:rsid w:val="19096D4C"/>
    <w:rsid w:val="195B5113"/>
    <w:rsid w:val="195D26B5"/>
    <w:rsid w:val="196D196E"/>
    <w:rsid w:val="1A8C01AC"/>
    <w:rsid w:val="1AA6153E"/>
    <w:rsid w:val="1B7D7003"/>
    <w:rsid w:val="1C1E1E9C"/>
    <w:rsid w:val="1CE3033F"/>
    <w:rsid w:val="1D4C1E4A"/>
    <w:rsid w:val="1D6C2BF0"/>
    <w:rsid w:val="1D9976E3"/>
    <w:rsid w:val="1DF320D8"/>
    <w:rsid w:val="1E303F70"/>
    <w:rsid w:val="1E8A6FD2"/>
    <w:rsid w:val="1F112112"/>
    <w:rsid w:val="1F187E62"/>
    <w:rsid w:val="20060303"/>
    <w:rsid w:val="213E76DA"/>
    <w:rsid w:val="22343BFF"/>
    <w:rsid w:val="23C04973"/>
    <w:rsid w:val="23E83290"/>
    <w:rsid w:val="259F2F00"/>
    <w:rsid w:val="26522919"/>
    <w:rsid w:val="271A7A51"/>
    <w:rsid w:val="275823D6"/>
    <w:rsid w:val="29011827"/>
    <w:rsid w:val="294B5D29"/>
    <w:rsid w:val="29DE4A92"/>
    <w:rsid w:val="2A4F770F"/>
    <w:rsid w:val="2B3D3F98"/>
    <w:rsid w:val="2D0D2134"/>
    <w:rsid w:val="2DF81948"/>
    <w:rsid w:val="2F0B2926"/>
    <w:rsid w:val="2FA45F08"/>
    <w:rsid w:val="30373C86"/>
    <w:rsid w:val="303B2491"/>
    <w:rsid w:val="30725E48"/>
    <w:rsid w:val="30C941F2"/>
    <w:rsid w:val="31354EC9"/>
    <w:rsid w:val="31851D24"/>
    <w:rsid w:val="31A36D22"/>
    <w:rsid w:val="32154039"/>
    <w:rsid w:val="321A4525"/>
    <w:rsid w:val="330241B6"/>
    <w:rsid w:val="340E6E03"/>
    <w:rsid w:val="34262F81"/>
    <w:rsid w:val="343B4E4B"/>
    <w:rsid w:val="34D01A44"/>
    <w:rsid w:val="34D3649C"/>
    <w:rsid w:val="351B57DE"/>
    <w:rsid w:val="35407E97"/>
    <w:rsid w:val="3549419B"/>
    <w:rsid w:val="358D1339"/>
    <w:rsid w:val="35906034"/>
    <w:rsid w:val="36AE56DB"/>
    <w:rsid w:val="37363338"/>
    <w:rsid w:val="374D3C4C"/>
    <w:rsid w:val="37664C1F"/>
    <w:rsid w:val="37C4326A"/>
    <w:rsid w:val="382A6518"/>
    <w:rsid w:val="39985BFE"/>
    <w:rsid w:val="3A2C49FD"/>
    <w:rsid w:val="3A300135"/>
    <w:rsid w:val="3A3317E7"/>
    <w:rsid w:val="3AB067E9"/>
    <w:rsid w:val="3B112918"/>
    <w:rsid w:val="3B2055B6"/>
    <w:rsid w:val="3B88067E"/>
    <w:rsid w:val="3BAF7402"/>
    <w:rsid w:val="3BDC1B13"/>
    <w:rsid w:val="3D4C3896"/>
    <w:rsid w:val="3D6E27A4"/>
    <w:rsid w:val="3DAD1226"/>
    <w:rsid w:val="3DFB772E"/>
    <w:rsid w:val="3E9C7922"/>
    <w:rsid w:val="3ED127DF"/>
    <w:rsid w:val="3FEC6419"/>
    <w:rsid w:val="40322C34"/>
    <w:rsid w:val="40784405"/>
    <w:rsid w:val="41022500"/>
    <w:rsid w:val="41374BD3"/>
    <w:rsid w:val="416F31A1"/>
    <w:rsid w:val="423E124A"/>
    <w:rsid w:val="426E1C9F"/>
    <w:rsid w:val="43BD5B37"/>
    <w:rsid w:val="44C94520"/>
    <w:rsid w:val="45147E24"/>
    <w:rsid w:val="45CC3AD8"/>
    <w:rsid w:val="4704465E"/>
    <w:rsid w:val="47484AB5"/>
    <w:rsid w:val="47914AF0"/>
    <w:rsid w:val="47BC738E"/>
    <w:rsid w:val="4835205A"/>
    <w:rsid w:val="49E10153"/>
    <w:rsid w:val="4A105FBE"/>
    <w:rsid w:val="4A12327D"/>
    <w:rsid w:val="4A9F43A2"/>
    <w:rsid w:val="4AAD652E"/>
    <w:rsid w:val="4B9F4666"/>
    <w:rsid w:val="4BDF660E"/>
    <w:rsid w:val="4C322F2C"/>
    <w:rsid w:val="4CB05EDD"/>
    <w:rsid w:val="4D2324C3"/>
    <w:rsid w:val="4DCC65F2"/>
    <w:rsid w:val="4E6B7086"/>
    <w:rsid w:val="4EBF7857"/>
    <w:rsid w:val="4FC84694"/>
    <w:rsid w:val="508048E1"/>
    <w:rsid w:val="514235C8"/>
    <w:rsid w:val="51621316"/>
    <w:rsid w:val="52840BE3"/>
    <w:rsid w:val="5293774F"/>
    <w:rsid w:val="533244A9"/>
    <w:rsid w:val="535907FF"/>
    <w:rsid w:val="537006E7"/>
    <w:rsid w:val="53791963"/>
    <w:rsid w:val="53FE1F92"/>
    <w:rsid w:val="542576A8"/>
    <w:rsid w:val="54567861"/>
    <w:rsid w:val="54584CFB"/>
    <w:rsid w:val="545E31E0"/>
    <w:rsid w:val="54A24681"/>
    <w:rsid w:val="553023F6"/>
    <w:rsid w:val="55862403"/>
    <w:rsid w:val="55D7021A"/>
    <w:rsid w:val="566A5933"/>
    <w:rsid w:val="580944B0"/>
    <w:rsid w:val="5811102E"/>
    <w:rsid w:val="582C1E4B"/>
    <w:rsid w:val="590C3FE3"/>
    <w:rsid w:val="59267CB5"/>
    <w:rsid w:val="59BF140A"/>
    <w:rsid w:val="5A1D5017"/>
    <w:rsid w:val="5ACA2929"/>
    <w:rsid w:val="5AE4081C"/>
    <w:rsid w:val="5B2D72E8"/>
    <w:rsid w:val="5BF560D1"/>
    <w:rsid w:val="5C251F23"/>
    <w:rsid w:val="5C984DA9"/>
    <w:rsid w:val="5D395F52"/>
    <w:rsid w:val="5D632580"/>
    <w:rsid w:val="5FBE6596"/>
    <w:rsid w:val="5FEF6751"/>
    <w:rsid w:val="60DB3F37"/>
    <w:rsid w:val="61002171"/>
    <w:rsid w:val="6107474D"/>
    <w:rsid w:val="621A4331"/>
    <w:rsid w:val="625550B8"/>
    <w:rsid w:val="62733651"/>
    <w:rsid w:val="62D05E53"/>
    <w:rsid w:val="63302124"/>
    <w:rsid w:val="649566DF"/>
    <w:rsid w:val="64FE6CC8"/>
    <w:rsid w:val="651B28EB"/>
    <w:rsid w:val="669775CB"/>
    <w:rsid w:val="67C34414"/>
    <w:rsid w:val="67E021C4"/>
    <w:rsid w:val="68591523"/>
    <w:rsid w:val="68A945F8"/>
    <w:rsid w:val="68DD583B"/>
    <w:rsid w:val="695650F1"/>
    <w:rsid w:val="699A1995"/>
    <w:rsid w:val="6A103EDC"/>
    <w:rsid w:val="6A6950F7"/>
    <w:rsid w:val="6AD014AB"/>
    <w:rsid w:val="6B6D4772"/>
    <w:rsid w:val="6BA41301"/>
    <w:rsid w:val="6BB02F04"/>
    <w:rsid w:val="6C473BDE"/>
    <w:rsid w:val="6CAE37A9"/>
    <w:rsid w:val="6D0A160E"/>
    <w:rsid w:val="6D600259"/>
    <w:rsid w:val="6DE611F6"/>
    <w:rsid w:val="70816600"/>
    <w:rsid w:val="7189552B"/>
    <w:rsid w:val="72B146C4"/>
    <w:rsid w:val="72BF2003"/>
    <w:rsid w:val="73536CF9"/>
    <w:rsid w:val="736D1C03"/>
    <w:rsid w:val="73B3140D"/>
    <w:rsid w:val="74E7508D"/>
    <w:rsid w:val="75691AD3"/>
    <w:rsid w:val="75861995"/>
    <w:rsid w:val="758979AA"/>
    <w:rsid w:val="75D90540"/>
    <w:rsid w:val="77784E18"/>
    <w:rsid w:val="778E71A0"/>
    <w:rsid w:val="77B203D9"/>
    <w:rsid w:val="787C3557"/>
    <w:rsid w:val="78A540D1"/>
    <w:rsid w:val="796E12A0"/>
    <w:rsid w:val="79A67753"/>
    <w:rsid w:val="79C23203"/>
    <w:rsid w:val="79D17317"/>
    <w:rsid w:val="7A482151"/>
    <w:rsid w:val="7AAB73E5"/>
    <w:rsid w:val="7B232C9E"/>
    <w:rsid w:val="7B4D3F67"/>
    <w:rsid w:val="7B4E2469"/>
    <w:rsid w:val="7B6B1577"/>
    <w:rsid w:val="7C0B620B"/>
    <w:rsid w:val="7CEE07D8"/>
    <w:rsid w:val="7D75661A"/>
    <w:rsid w:val="7DEA2F6C"/>
    <w:rsid w:val="7FD0285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75CB"/>
    <w:pPr>
      <w:widowControl w:val="0"/>
      <w:jc w:val="both"/>
    </w:pPr>
    <w:rPr>
      <w:rFonts w:ascii="Calibri" w:hAnsi="Calibri"/>
      <w:szCs w:val="24"/>
    </w:rPr>
  </w:style>
  <w:style w:type="paragraph" w:styleId="Heading1">
    <w:name w:val="heading 1"/>
    <w:basedOn w:val="Normal"/>
    <w:next w:val="Normal"/>
    <w:link w:val="Heading1Char"/>
    <w:uiPriority w:val="99"/>
    <w:qFormat/>
    <w:rsid w:val="00EB75CB"/>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EB75CB"/>
    <w:pPr>
      <w:keepNext/>
      <w:keepLines/>
      <w:spacing w:before="260" w:after="260" w:line="416" w:lineRule="auto"/>
      <w:outlineLvl w:val="1"/>
    </w:pPr>
    <w:rPr>
      <w:rFonts w:ascii="Arial" w:eastAsia="华文中宋" w:hAnsi="Arial"/>
      <w:b/>
      <w:bCs/>
      <w:kern w:val="0"/>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E1C"/>
    <w:rPr>
      <w:rFonts w:ascii="Calibri" w:hAnsi="Calibri"/>
      <w:b/>
      <w:bCs/>
      <w:kern w:val="44"/>
      <w:sz w:val="44"/>
      <w:szCs w:val="44"/>
    </w:rPr>
  </w:style>
  <w:style w:type="character" w:customStyle="1" w:styleId="Heading2Char">
    <w:name w:val="Heading 2 Char"/>
    <w:basedOn w:val="DefaultParagraphFont"/>
    <w:link w:val="Heading2"/>
    <w:uiPriority w:val="9"/>
    <w:semiHidden/>
    <w:rsid w:val="00133E1C"/>
    <w:rPr>
      <w:rFonts w:asciiTheme="majorHAnsi" w:eastAsiaTheme="majorEastAsia" w:hAnsiTheme="majorHAnsi" w:cstheme="majorBidi"/>
      <w:b/>
      <w:bCs/>
      <w:sz w:val="32"/>
      <w:szCs w:val="32"/>
    </w:rPr>
  </w:style>
  <w:style w:type="paragraph" w:styleId="BalloonText">
    <w:name w:val="Balloon Text"/>
    <w:basedOn w:val="Normal"/>
    <w:link w:val="BalloonTextChar"/>
    <w:uiPriority w:val="99"/>
    <w:rsid w:val="00EB75CB"/>
    <w:rPr>
      <w:sz w:val="18"/>
      <w:szCs w:val="18"/>
    </w:rPr>
  </w:style>
  <w:style w:type="character" w:customStyle="1" w:styleId="BalloonTextChar">
    <w:name w:val="Balloon Text Char"/>
    <w:basedOn w:val="DefaultParagraphFont"/>
    <w:link w:val="BalloonText"/>
    <w:uiPriority w:val="99"/>
    <w:locked/>
    <w:rsid w:val="00EB75CB"/>
    <w:rPr>
      <w:rFonts w:ascii="Calibri" w:hAnsi="Calibri" w:cs="Times New Roman"/>
      <w:kern w:val="2"/>
      <w:sz w:val="18"/>
      <w:szCs w:val="18"/>
    </w:rPr>
  </w:style>
  <w:style w:type="paragraph" w:styleId="Footer">
    <w:name w:val="footer"/>
    <w:basedOn w:val="Normal"/>
    <w:link w:val="FooterChar"/>
    <w:uiPriority w:val="99"/>
    <w:rsid w:val="00EB75C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133E1C"/>
    <w:rPr>
      <w:rFonts w:ascii="Calibri" w:hAnsi="Calibri"/>
      <w:sz w:val="18"/>
      <w:szCs w:val="18"/>
    </w:rPr>
  </w:style>
  <w:style w:type="paragraph" w:styleId="Header">
    <w:name w:val="header"/>
    <w:basedOn w:val="Normal"/>
    <w:link w:val="HeaderChar"/>
    <w:uiPriority w:val="99"/>
    <w:rsid w:val="00EB75C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133E1C"/>
    <w:rPr>
      <w:rFonts w:ascii="Calibri" w:hAnsi="Calibri"/>
      <w:sz w:val="18"/>
      <w:szCs w:val="18"/>
    </w:rPr>
  </w:style>
  <w:style w:type="paragraph" w:styleId="TOC1">
    <w:name w:val="toc 1"/>
    <w:basedOn w:val="Normal"/>
    <w:next w:val="Normal"/>
    <w:uiPriority w:val="99"/>
    <w:rsid w:val="00EB75CB"/>
  </w:style>
  <w:style w:type="paragraph" w:styleId="TOC2">
    <w:name w:val="toc 2"/>
    <w:basedOn w:val="Normal"/>
    <w:next w:val="Normal"/>
    <w:uiPriority w:val="99"/>
    <w:rsid w:val="00EB75CB"/>
    <w:pPr>
      <w:ind w:leftChars="200" w:left="420"/>
    </w:pPr>
  </w:style>
  <w:style w:type="paragraph" w:styleId="NormalWeb">
    <w:name w:val="Normal (Web)"/>
    <w:basedOn w:val="Normal"/>
    <w:uiPriority w:val="99"/>
    <w:rsid w:val="00EB75CB"/>
    <w:pPr>
      <w:spacing w:beforeAutospacing="1" w:afterAutospacing="1"/>
      <w:jc w:val="left"/>
    </w:pPr>
    <w:rPr>
      <w:kern w:val="0"/>
      <w:sz w:val="24"/>
    </w:rPr>
  </w:style>
  <w:style w:type="paragraph" w:styleId="Title">
    <w:name w:val="Title"/>
    <w:basedOn w:val="Normal"/>
    <w:next w:val="Normal"/>
    <w:link w:val="TitleChar"/>
    <w:uiPriority w:val="99"/>
    <w:qFormat/>
    <w:rsid w:val="00EB75CB"/>
    <w:pPr>
      <w:spacing w:before="240" w:after="60"/>
      <w:jc w:val="center"/>
      <w:outlineLvl w:val="0"/>
    </w:pPr>
    <w:rPr>
      <w:rFonts w:ascii="Cambria" w:hAnsi="Cambria"/>
      <w:b/>
      <w:bCs/>
      <w:kern w:val="0"/>
      <w:sz w:val="32"/>
      <w:szCs w:val="32"/>
    </w:rPr>
  </w:style>
  <w:style w:type="character" w:customStyle="1" w:styleId="TitleChar">
    <w:name w:val="Title Char"/>
    <w:basedOn w:val="DefaultParagraphFont"/>
    <w:link w:val="Title"/>
    <w:uiPriority w:val="10"/>
    <w:rsid w:val="00133E1C"/>
    <w:rPr>
      <w:rFonts w:asciiTheme="majorHAnsi" w:hAnsiTheme="majorHAnsi" w:cstheme="majorBidi"/>
      <w:b/>
      <w:bCs/>
      <w:sz w:val="32"/>
      <w:szCs w:val="32"/>
    </w:rPr>
  </w:style>
  <w:style w:type="table" w:styleId="TableGrid">
    <w:name w:val="Table Grid"/>
    <w:basedOn w:val="TableNormal"/>
    <w:uiPriority w:val="99"/>
    <w:rsid w:val="00EB75CB"/>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B75CB"/>
    <w:rPr>
      <w:rFonts w:cs="Times New Roman"/>
      <w:b/>
    </w:rPr>
  </w:style>
  <w:style w:type="character" w:styleId="FollowedHyperlink">
    <w:name w:val="FollowedHyperlink"/>
    <w:basedOn w:val="DefaultParagraphFont"/>
    <w:uiPriority w:val="99"/>
    <w:rsid w:val="00EB75CB"/>
    <w:rPr>
      <w:rFonts w:cs="Times New Roman"/>
      <w:color w:val="013266"/>
      <w:u w:val="none"/>
    </w:rPr>
  </w:style>
  <w:style w:type="character" w:styleId="Hyperlink">
    <w:name w:val="Hyperlink"/>
    <w:basedOn w:val="DefaultParagraphFont"/>
    <w:uiPriority w:val="99"/>
    <w:rsid w:val="00EB75CB"/>
    <w:rPr>
      <w:rFonts w:cs="Times New Roman"/>
      <w:color w:val="013266"/>
      <w:u w:val="none"/>
    </w:rPr>
  </w:style>
  <w:style w:type="paragraph" w:customStyle="1" w:styleId="TOC10">
    <w:name w:val="TOC 标题1"/>
    <w:basedOn w:val="Heading1"/>
    <w:next w:val="Normal"/>
    <w:uiPriority w:val="99"/>
    <w:rsid w:val="00EB75CB"/>
    <w:pPr>
      <w:widowControl/>
      <w:spacing w:before="480" w:after="0" w:line="276" w:lineRule="auto"/>
      <w:jc w:val="left"/>
      <w:outlineLvl w:val="9"/>
    </w:pPr>
    <w:rPr>
      <w:rFonts w:ascii="Cambria" w:hAnsi="Cambria"/>
      <w:color w:val="365F91"/>
      <w:kern w:val="0"/>
      <w:sz w:val="28"/>
      <w:szCs w:val="28"/>
    </w:rPr>
  </w:style>
  <w:style w:type="character" w:customStyle="1" w:styleId="Char">
    <w:name w:val="图名 表名 Char"/>
    <w:link w:val="a"/>
    <w:uiPriority w:val="99"/>
    <w:locked/>
    <w:rsid w:val="00EB75CB"/>
    <w:rPr>
      <w:rFonts w:eastAsia="楷体"/>
      <w:b/>
      <w:sz w:val="18"/>
    </w:rPr>
  </w:style>
  <w:style w:type="paragraph" w:customStyle="1" w:styleId="a">
    <w:name w:val="图名 表名"/>
    <w:basedOn w:val="Normal"/>
    <w:link w:val="Char"/>
    <w:uiPriority w:val="99"/>
    <w:rsid w:val="00EB75CB"/>
    <w:pPr>
      <w:snapToGrid w:val="0"/>
      <w:spacing w:line="360" w:lineRule="auto"/>
      <w:jc w:val="center"/>
    </w:pPr>
    <w:rPr>
      <w:rFonts w:ascii="Times New Roman" w:eastAsia="楷体" w:hAnsi="Times New Roman"/>
      <w:b/>
      <w:kern w:val="0"/>
      <w:sz w:val="18"/>
      <w:szCs w:val="20"/>
    </w:rPr>
  </w:style>
  <w:style w:type="character" w:customStyle="1" w:styleId="current">
    <w:name w:val="current"/>
    <w:basedOn w:val="DefaultParagraphFont"/>
    <w:uiPriority w:val="99"/>
    <w:rsid w:val="00EB75CB"/>
    <w:rPr>
      <w:rFonts w:cs="Times New Roman"/>
      <w:color w:val="FFFFFF"/>
      <w:bdr w:val="single" w:sz="6" w:space="0" w:color="0A27AE"/>
      <w:shd w:val="clear" w:color="auto" w:fill="387DDC"/>
    </w:rPr>
  </w:style>
  <w:style w:type="character" w:customStyle="1" w:styleId="disabled">
    <w:name w:val="disabled"/>
    <w:basedOn w:val="DefaultParagraphFont"/>
    <w:uiPriority w:val="99"/>
    <w:rsid w:val="00EB75CB"/>
    <w:rPr>
      <w:rFonts w:cs="Times New Roman"/>
      <w:color w:val="CCCCCC"/>
      <w:bdr w:val="single" w:sz="6" w:space="0" w:color="F3F3F3"/>
    </w:rPr>
  </w:style>
  <w:style w:type="paragraph" w:styleId="ListParagraph">
    <w:name w:val="List Paragraph"/>
    <w:basedOn w:val="Normal"/>
    <w:uiPriority w:val="99"/>
    <w:qFormat/>
    <w:rsid w:val="00EB75CB"/>
    <w:pPr>
      <w:ind w:firstLineChars="200" w:firstLine="420"/>
    </w:pPr>
  </w:style>
  <w:style w:type="character" w:customStyle="1" w:styleId="first-child">
    <w:name w:val="first-child"/>
    <w:basedOn w:val="DefaultParagraphFont"/>
    <w:uiPriority w:val="99"/>
    <w:rsid w:val="00EB75CB"/>
    <w:rPr>
      <w:rFonts w:cs="Times New Roman"/>
      <w:color w:val="000000"/>
    </w:rPr>
  </w:style>
  <w:style w:type="character" w:customStyle="1" w:styleId="more">
    <w:name w:val="more"/>
    <w:basedOn w:val="DefaultParagraphFont"/>
    <w:uiPriority w:val="99"/>
    <w:rsid w:val="00EB75CB"/>
    <w:rPr>
      <w:rFonts w:cs="Times New Roman"/>
    </w:rPr>
  </w:style>
  <w:style w:type="paragraph" w:customStyle="1" w:styleId="Default">
    <w:name w:val="Default"/>
    <w:uiPriority w:val="99"/>
    <w:rsid w:val="00EB75CB"/>
    <w:pPr>
      <w:widowControl w:val="0"/>
      <w:autoSpaceDE w:val="0"/>
      <w:autoSpaceDN w:val="0"/>
      <w:adjustRightInd w:val="0"/>
    </w:pPr>
    <w:rPr>
      <w:rFonts w:ascii="宋体" w:cs="宋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7308111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190</TotalTime>
  <Pages>23</Pages>
  <Words>1179</Words>
  <Characters>6724</Characters>
  <Application>Microsoft Office Outlook</Application>
  <DocSecurity>0</DocSecurity>
  <Lines>0</Lines>
  <Paragraphs>0</Paragraphs>
  <ScaleCrop>false</ScaleCrop>
  <Company>kmzbo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FYM</dc:creator>
  <cp:keywords/>
  <dc:description/>
  <cp:lastModifiedBy>admin</cp:lastModifiedBy>
  <cp:revision>18</cp:revision>
  <cp:lastPrinted>2020-02-27T02:28:00Z</cp:lastPrinted>
  <dcterms:created xsi:type="dcterms:W3CDTF">2020-03-04T08:17:00Z</dcterms:created>
  <dcterms:modified xsi:type="dcterms:W3CDTF">2020-03-17T09:06:00Z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