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pacing w:before="300" w:beforeAutospacing="0" w:after="0" w:afterAutospacing="0" w:line="336" w:lineRule="auto"/>
        <w:ind w:left="0" w:right="0"/>
        <w:jc w:val="center"/>
        <w:rPr>
          <w:rFonts w:hint="eastAsia" w:ascii="方正小标宋简体" w:hAnsi="方正小标宋简体" w:eastAsia="方正小标宋简体" w:cs="方正小标宋简体"/>
          <w:b w:val="0"/>
          <w:color w:val="auto"/>
          <w:sz w:val="36"/>
          <w:szCs w:val="36"/>
        </w:rPr>
      </w:pPr>
      <w:bookmarkStart w:id="0" w:name="_GoBack"/>
      <w:bookmarkEnd w:id="0"/>
      <w:r>
        <w:rPr>
          <w:rFonts w:hint="eastAsia" w:ascii="方正小标宋简体" w:hAnsi="方正小标宋简体" w:eastAsia="方正小标宋简体" w:cs="方正小标宋简体"/>
          <w:b w:val="0"/>
          <w:color w:val="auto"/>
          <w:sz w:val="36"/>
          <w:szCs w:val="36"/>
        </w:rPr>
        <w:t>云南省工业和信息化委关于电解铝企业</w:t>
      </w:r>
    </w:p>
    <w:p>
      <w:pPr>
        <w:pStyle w:val="2"/>
        <w:keepNext w:val="0"/>
        <w:keepLines w:val="0"/>
        <w:widowControl/>
        <w:suppressLineNumbers w:val="0"/>
        <w:spacing w:before="300" w:beforeAutospacing="0" w:after="0" w:afterAutospacing="0" w:line="336" w:lineRule="auto"/>
        <w:ind w:left="0" w:right="0"/>
        <w:jc w:val="center"/>
        <w:rPr>
          <w:rFonts w:hint="eastAsia" w:ascii="方正小标宋简体" w:hAnsi="方正小标宋简体" w:eastAsia="方正小标宋简体" w:cs="方正小标宋简体"/>
          <w:b w:val="0"/>
          <w:color w:val="154B93"/>
          <w:sz w:val="36"/>
          <w:szCs w:val="36"/>
        </w:rPr>
      </w:pPr>
      <w:r>
        <w:rPr>
          <w:rFonts w:hint="eastAsia" w:ascii="方正小标宋简体" w:hAnsi="方正小标宋简体" w:eastAsia="方正小标宋简体" w:cs="方正小标宋简体"/>
          <w:b w:val="0"/>
          <w:color w:val="auto"/>
          <w:sz w:val="36"/>
          <w:szCs w:val="36"/>
        </w:rPr>
        <w:t>201</w:t>
      </w:r>
      <w:r>
        <w:rPr>
          <w:rFonts w:hint="eastAsia" w:ascii="方正小标宋简体" w:hAnsi="方正小标宋简体" w:eastAsia="方正小标宋简体" w:cs="方正小标宋简体"/>
          <w:b w:val="0"/>
          <w:color w:val="auto"/>
          <w:sz w:val="36"/>
          <w:szCs w:val="36"/>
          <w:lang w:val="en-US" w:eastAsia="zh-CN"/>
        </w:rPr>
        <w:t>6</w:t>
      </w:r>
      <w:r>
        <w:rPr>
          <w:rFonts w:hint="eastAsia" w:ascii="方正小标宋简体" w:hAnsi="方正小标宋简体" w:eastAsia="方正小标宋简体" w:cs="方正小标宋简体"/>
          <w:b w:val="0"/>
          <w:color w:val="auto"/>
          <w:sz w:val="36"/>
          <w:szCs w:val="36"/>
        </w:rPr>
        <w:t>年度资源能源消耗情况的通报</w:t>
      </w:r>
    </w:p>
    <w:p>
      <w:pPr>
        <w:pStyle w:val="4"/>
        <w:keepNext w:val="0"/>
        <w:keepLines w:val="0"/>
        <w:widowControl/>
        <w:suppressLineNumbers w:val="0"/>
        <w:spacing w:before="300" w:beforeAutospacing="0" w:after="0" w:afterAutospacing="0" w:line="378" w:lineRule="atLeast"/>
        <w:ind w:right="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根据《国务院关于化解产能严重过剩矛盾的指导意见》(国发〔2013〕41号)、《云南省人民政府关于印发化解产能严重过剩矛盾实施方案的通知》(云政发〔2014〕23号)和《铝行业规范条件》(工业和信息化部公告2013年第36号)的有关要求，经企业申报、州市工信委初审、我委汇总分析和网上公示，现将全省电解铝企业201</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年度资源能源消耗情况予以通报。</w:t>
      </w:r>
    </w:p>
    <w:p>
      <w:pPr>
        <w:pStyle w:val="4"/>
        <w:keepNext w:val="0"/>
        <w:keepLines w:val="0"/>
        <w:widowControl/>
        <w:suppressLineNumbers w:val="0"/>
        <w:spacing w:before="300" w:beforeAutospacing="0" w:after="0" w:afterAutospacing="0" w:line="378" w:lineRule="atLeast"/>
        <w:ind w:right="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年，全省共有7户电解铝企业纳入统计通报范围，产电解铝135万吨，同比</w:t>
      </w:r>
      <w:r>
        <w:rPr>
          <w:rFonts w:hint="eastAsia" w:ascii="仿宋_GB2312" w:hAnsi="仿宋_GB2312" w:eastAsia="仿宋_GB2312" w:cs="仿宋_GB2312"/>
          <w:color w:val="000000"/>
          <w:sz w:val="32"/>
          <w:szCs w:val="32"/>
          <w:lang w:eastAsia="zh-CN"/>
        </w:rPr>
        <w:t>持平</w:t>
      </w:r>
      <w:r>
        <w:rPr>
          <w:rFonts w:hint="eastAsia" w:ascii="仿宋_GB2312" w:hAnsi="仿宋_GB2312" w:eastAsia="仿宋_GB2312" w:cs="仿宋_GB2312"/>
          <w:color w:val="000000"/>
          <w:sz w:val="32"/>
          <w:szCs w:val="32"/>
        </w:rPr>
        <w:t>，产能发挥率</w:t>
      </w:r>
      <w:r>
        <w:rPr>
          <w:rFonts w:hint="eastAsia" w:ascii="仿宋_GB2312" w:hAnsi="仿宋_GB2312" w:eastAsia="仿宋_GB2312" w:cs="仿宋_GB2312"/>
          <w:color w:val="000000"/>
          <w:sz w:val="32"/>
          <w:szCs w:val="32"/>
          <w:lang w:eastAsia="zh-CN"/>
        </w:rPr>
        <w:t>约</w:t>
      </w:r>
      <w:r>
        <w:rPr>
          <w:rFonts w:hint="eastAsia"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户企业处于完全停产状态，</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户企业生产经营基本正常。全行业平均每吨电解铝消耗氧化铝</w:t>
      </w:r>
      <w:r>
        <w:rPr>
          <w:rFonts w:hint="eastAsia" w:ascii="仿宋_GB2312" w:hAnsi="仿宋_GB2312" w:eastAsia="仿宋_GB2312" w:cs="仿宋_GB2312"/>
          <w:color w:val="000000"/>
          <w:sz w:val="32"/>
          <w:szCs w:val="32"/>
          <w:lang w:val="en-US" w:eastAsia="zh-CN"/>
        </w:rPr>
        <w:t>1830</w:t>
      </w:r>
      <w:r>
        <w:rPr>
          <w:rFonts w:hint="eastAsia" w:ascii="仿宋_GB2312" w:hAnsi="仿宋_GB2312" w:eastAsia="仿宋_GB2312" w:cs="仿宋_GB2312"/>
          <w:color w:val="000000"/>
          <w:sz w:val="32"/>
          <w:szCs w:val="32"/>
        </w:rPr>
        <w:t>千克，同比</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84</w:t>
      </w:r>
      <w:r>
        <w:rPr>
          <w:rFonts w:hint="eastAsia" w:ascii="仿宋_GB2312" w:hAnsi="仿宋_GB2312" w:eastAsia="仿宋_GB2312" w:cs="仿宋_GB2312"/>
          <w:color w:val="000000"/>
          <w:sz w:val="32"/>
          <w:szCs w:val="32"/>
        </w:rPr>
        <w:t>千克，低于国家限额标准</w:t>
      </w:r>
      <w:r>
        <w:rPr>
          <w:rFonts w:hint="eastAsia" w:ascii="仿宋_GB2312" w:hAnsi="仿宋_GB2312" w:eastAsia="仿宋_GB2312" w:cs="仿宋_GB2312"/>
          <w:color w:val="000000"/>
          <w:sz w:val="32"/>
          <w:szCs w:val="32"/>
          <w:lang w:val="en-US" w:eastAsia="zh-CN"/>
        </w:rPr>
        <w:t>90</w:t>
      </w:r>
      <w:r>
        <w:rPr>
          <w:rFonts w:hint="eastAsia" w:ascii="仿宋_GB2312" w:hAnsi="仿宋_GB2312" w:eastAsia="仿宋_GB2312" w:cs="仿宋_GB2312"/>
          <w:color w:val="000000"/>
          <w:sz w:val="32"/>
          <w:szCs w:val="32"/>
        </w:rPr>
        <w:t>千克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消耗阳极炭素</w:t>
      </w:r>
      <w:r>
        <w:rPr>
          <w:rFonts w:hint="eastAsia" w:ascii="仿宋_GB2312" w:hAnsi="仿宋_GB2312" w:eastAsia="仿宋_GB2312" w:cs="仿宋_GB2312"/>
          <w:color w:val="000000"/>
          <w:sz w:val="32"/>
          <w:szCs w:val="32"/>
          <w:lang w:val="en-US" w:eastAsia="zh-CN"/>
        </w:rPr>
        <w:t>417</w:t>
      </w:r>
      <w:r>
        <w:rPr>
          <w:rFonts w:hint="eastAsia" w:ascii="仿宋_GB2312" w:hAnsi="仿宋_GB2312" w:eastAsia="仿宋_GB2312" w:cs="仿宋_GB2312"/>
          <w:color w:val="000000"/>
          <w:sz w:val="32"/>
          <w:szCs w:val="32"/>
        </w:rPr>
        <w:t>千克，同比</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千克，低于国家限额标准</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千克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消耗氟化盐</w:t>
      </w:r>
      <w:r>
        <w:rPr>
          <w:rFonts w:hint="eastAsia" w:ascii="仿宋_GB2312" w:hAnsi="仿宋_GB2312" w:eastAsia="仿宋_GB2312" w:cs="仿宋_GB2312"/>
          <w:color w:val="000000"/>
          <w:sz w:val="32"/>
          <w:szCs w:val="32"/>
          <w:lang w:val="en-US" w:eastAsia="zh-CN"/>
        </w:rPr>
        <w:t>18.5</w:t>
      </w:r>
      <w:r>
        <w:rPr>
          <w:rFonts w:hint="eastAsia" w:ascii="仿宋_GB2312" w:hAnsi="仿宋_GB2312" w:eastAsia="仿宋_GB2312" w:cs="仿宋_GB2312"/>
          <w:color w:val="000000"/>
          <w:sz w:val="32"/>
          <w:szCs w:val="32"/>
        </w:rPr>
        <w:t>千克，同比</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0.4</w:t>
      </w:r>
      <w:r>
        <w:rPr>
          <w:rFonts w:hint="eastAsia" w:ascii="仿宋_GB2312" w:hAnsi="仿宋_GB2312" w:eastAsia="仿宋_GB2312" w:cs="仿宋_GB2312"/>
          <w:color w:val="000000"/>
          <w:sz w:val="32"/>
          <w:szCs w:val="32"/>
        </w:rPr>
        <w:t>千克，低于国家限额标准</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千克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消耗新水</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立方米，</w:t>
      </w:r>
      <w:r>
        <w:rPr>
          <w:rFonts w:hint="eastAsia" w:ascii="仿宋_GB2312" w:hAnsi="仿宋_GB2312" w:eastAsia="仿宋_GB2312" w:cs="仿宋_GB2312"/>
          <w:color w:val="000000"/>
          <w:sz w:val="32"/>
          <w:szCs w:val="32"/>
          <w:lang w:eastAsia="zh-CN"/>
        </w:rPr>
        <w:t>同比增加</w:t>
      </w:r>
      <w:r>
        <w:rPr>
          <w:rFonts w:hint="eastAsia" w:ascii="仿宋_GB2312" w:hAnsi="仿宋_GB2312" w:eastAsia="仿宋_GB2312" w:cs="仿宋_GB2312"/>
          <w:color w:val="000000"/>
          <w:sz w:val="32"/>
          <w:szCs w:val="32"/>
          <w:lang w:val="en-US" w:eastAsia="zh-CN"/>
        </w:rPr>
        <w:t>0.2立方米</w:t>
      </w:r>
      <w:r>
        <w:rPr>
          <w:rFonts w:hint="eastAsia" w:ascii="仿宋_GB2312" w:hAnsi="仿宋_GB2312" w:eastAsia="仿宋_GB2312" w:cs="仿宋_GB2312"/>
          <w:color w:val="000000"/>
          <w:sz w:val="32"/>
          <w:szCs w:val="32"/>
        </w:rPr>
        <w:t>，低于国家限额标准</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立方米。全行业平均铝液交流电耗</w:t>
      </w:r>
      <w:r>
        <w:rPr>
          <w:rFonts w:hint="eastAsia" w:ascii="仿宋_GB2312" w:hAnsi="仿宋_GB2312" w:eastAsia="仿宋_GB2312" w:cs="仿宋_GB2312"/>
          <w:color w:val="000000"/>
          <w:sz w:val="32"/>
          <w:szCs w:val="32"/>
          <w:lang w:val="en-US" w:eastAsia="zh-CN"/>
        </w:rPr>
        <w:t>12953</w:t>
      </w:r>
      <w:r>
        <w:rPr>
          <w:rFonts w:hint="eastAsia" w:ascii="仿宋_GB2312" w:hAnsi="仿宋_GB2312" w:eastAsia="仿宋_GB2312" w:cs="仿宋_GB2312"/>
          <w:color w:val="000000"/>
          <w:sz w:val="32"/>
          <w:szCs w:val="32"/>
        </w:rPr>
        <w:t>千瓦时/吨，同比下降</w:t>
      </w:r>
      <w:r>
        <w:rPr>
          <w:rFonts w:hint="eastAsia" w:ascii="仿宋_GB2312" w:hAnsi="仿宋_GB2312" w:eastAsia="仿宋_GB2312" w:cs="仿宋_GB2312"/>
          <w:color w:val="000000"/>
          <w:sz w:val="32"/>
          <w:szCs w:val="32"/>
          <w:lang w:val="en-US" w:eastAsia="zh-CN"/>
        </w:rPr>
        <w:t>90</w:t>
      </w:r>
      <w:r>
        <w:rPr>
          <w:rFonts w:hint="eastAsia" w:ascii="仿宋_GB2312" w:hAnsi="仿宋_GB2312" w:eastAsia="仿宋_GB2312" w:cs="仿宋_GB2312"/>
          <w:color w:val="000000"/>
          <w:sz w:val="32"/>
          <w:szCs w:val="32"/>
        </w:rPr>
        <w:t>千瓦时/吨，低于国家限额标准</w:t>
      </w:r>
      <w:r>
        <w:rPr>
          <w:rFonts w:hint="eastAsia" w:ascii="仿宋_GB2312" w:hAnsi="仿宋_GB2312" w:eastAsia="仿宋_GB2312" w:cs="仿宋_GB2312"/>
          <w:color w:val="000000"/>
          <w:sz w:val="32"/>
          <w:szCs w:val="32"/>
          <w:lang w:val="en-US" w:eastAsia="zh-CN"/>
        </w:rPr>
        <w:t>397</w:t>
      </w:r>
      <w:r>
        <w:rPr>
          <w:rFonts w:hint="eastAsia" w:ascii="仿宋_GB2312" w:hAnsi="仿宋_GB2312" w:eastAsia="仿宋_GB2312" w:cs="仿宋_GB2312"/>
          <w:color w:val="000000"/>
          <w:sz w:val="32"/>
          <w:szCs w:val="32"/>
        </w:rPr>
        <w:t>千瓦时/吨。虽然全省平均主要资源能源消耗指标均在国家限额标准或规范要求范围之内，但仍有少数企业部分指标超出全省平均水平。</w:t>
      </w:r>
    </w:p>
    <w:p>
      <w:pPr>
        <w:pStyle w:val="4"/>
        <w:keepNext w:val="0"/>
        <w:keepLines w:val="0"/>
        <w:widowControl/>
        <w:suppressLineNumbers w:val="0"/>
        <w:spacing w:before="300" w:beforeAutospacing="0" w:after="0" w:afterAutospacing="0" w:line="378" w:lineRule="atLeast"/>
        <w:ind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各级工业主管部门要</w:t>
      </w:r>
      <w:r>
        <w:rPr>
          <w:rFonts w:hint="eastAsia" w:ascii="仿宋_GB2312" w:hAnsi="仿宋_GB2312" w:eastAsia="仿宋_GB2312" w:cs="仿宋_GB2312"/>
          <w:color w:val="000000"/>
          <w:sz w:val="32"/>
          <w:szCs w:val="32"/>
          <w:lang w:val="en-US" w:eastAsia="zh-CN"/>
        </w:rPr>
        <w:t>认真落实</w:t>
      </w:r>
      <w:r>
        <w:rPr>
          <w:rFonts w:hint="eastAsia" w:ascii="仿宋_GB2312" w:hAnsi="仿宋_GB2312" w:eastAsia="仿宋_GB2312" w:cs="仿宋_GB2312"/>
          <w:color w:val="000000"/>
          <w:sz w:val="32"/>
          <w:szCs w:val="32"/>
          <w:lang w:eastAsia="zh-CN"/>
        </w:rPr>
        <w:t>《云南省有色金属工业调结构促转型增效益实施方案》，在2017 年底前,</w:t>
      </w:r>
      <w:r>
        <w:rPr>
          <w:rFonts w:hint="eastAsia" w:ascii="仿宋_GB2312" w:hAnsi="仿宋_GB2312" w:eastAsia="仿宋_GB2312" w:cs="仿宋_GB2312"/>
          <w:color w:val="000000"/>
          <w:sz w:val="32"/>
          <w:szCs w:val="32"/>
        </w:rPr>
        <w:t>坚决淘汰160KA以下电解铝生产系列，</w:t>
      </w:r>
      <w:r>
        <w:rPr>
          <w:rFonts w:hint="eastAsia" w:ascii="仿宋_GB2312" w:hAnsi="仿宋_GB2312" w:eastAsia="仿宋_GB2312" w:cs="仿宋_GB2312"/>
          <w:color w:val="000000"/>
          <w:sz w:val="32"/>
          <w:szCs w:val="32"/>
          <w:lang w:eastAsia="zh-CN"/>
        </w:rPr>
        <w:t>所有铝电解槽电流强度达到20</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KA</w:t>
      </w:r>
      <w:r>
        <w:rPr>
          <w:rFonts w:hint="eastAsia" w:ascii="仿宋_GB2312" w:hAnsi="仿宋_GB2312" w:eastAsia="仿宋_GB2312" w:cs="仿宋_GB2312"/>
          <w:color w:val="000000"/>
          <w:sz w:val="32"/>
          <w:szCs w:val="32"/>
          <w:lang w:eastAsia="zh-CN"/>
        </w:rPr>
        <w:t>以上；</w:t>
      </w:r>
      <w:r>
        <w:rPr>
          <w:rFonts w:hint="eastAsia" w:ascii="仿宋_GB2312" w:hAnsi="仿宋_GB2312" w:eastAsia="仿宋_GB2312" w:cs="仿宋_GB2312"/>
          <w:color w:val="000000"/>
          <w:sz w:val="32"/>
          <w:szCs w:val="32"/>
        </w:rPr>
        <w:t>积极引导160-300KA电解铝生产系列等量置换升级改造，推进电解铝行业转型升级</w:t>
      </w:r>
      <w:r>
        <w:rPr>
          <w:rFonts w:hint="eastAsia" w:ascii="仿宋_GB2312" w:hAnsi="仿宋_GB2312" w:eastAsia="仿宋_GB2312" w:cs="仿宋_GB2312"/>
          <w:color w:val="000000"/>
          <w:sz w:val="32"/>
          <w:szCs w:val="32"/>
          <w:lang w:eastAsia="zh-CN"/>
        </w:rPr>
        <w:t>、提质增效</w:t>
      </w:r>
      <w:r>
        <w:rPr>
          <w:rFonts w:hint="eastAsia" w:ascii="仿宋_GB2312" w:hAnsi="仿宋_GB2312" w:eastAsia="仿宋_GB2312" w:cs="仿宋_GB2312"/>
          <w:color w:val="000000"/>
          <w:sz w:val="32"/>
          <w:szCs w:val="32"/>
        </w:rPr>
        <w:t>。支持社会各界采取各种形式，监督电解铝行业超能耗生产、超标准排放及违规建设等问题。切实形成社会合力，促进电解铝企业树立“五大发展理念”，对接《中国制造2025》，加大智能化改造提升力度，加快供给侧结构性改革步伐，引导行业持续健康发展。</w:t>
      </w:r>
    </w:p>
    <w:p>
      <w:pPr>
        <w:pStyle w:val="4"/>
        <w:keepNext w:val="0"/>
        <w:keepLines w:val="0"/>
        <w:widowControl/>
        <w:suppressLineNumbers w:val="0"/>
        <w:spacing w:before="300" w:beforeAutospacing="0" w:after="0" w:afterAutospacing="0" w:line="378" w:lineRule="atLeast"/>
        <w:ind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各州市工信委收到本通报后，须在20个工作日内</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印发并送达辖属相关企业，同时抄送相关职能部门(单位)。</w:t>
      </w:r>
    </w:p>
    <w:p>
      <w:pPr>
        <w:pStyle w:val="4"/>
        <w:keepNext w:val="0"/>
        <w:keepLines w:val="0"/>
        <w:widowControl/>
        <w:suppressLineNumbers w:val="0"/>
        <w:spacing w:before="300" w:beforeAutospacing="0" w:after="0" w:afterAutospacing="0" w:line="378" w:lineRule="atLeast"/>
        <w:ind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特此通报。</w:t>
      </w:r>
    </w:p>
    <w:p>
      <w:pPr>
        <w:pStyle w:val="4"/>
        <w:keepNext w:val="0"/>
        <w:keepLines w:val="0"/>
        <w:widowControl/>
        <w:suppressLineNumbers w:val="0"/>
        <w:spacing w:before="300" w:beforeAutospacing="0" w:after="0" w:afterAutospacing="0" w:line="378" w:lineRule="atLeast"/>
        <w:ind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附件：电解铝企业201</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年度资源能源消耗情况通报表</w:t>
      </w:r>
    </w:p>
    <w:p>
      <w:pPr>
        <w:pStyle w:val="4"/>
        <w:keepNext w:val="0"/>
        <w:keepLines w:val="0"/>
        <w:widowControl/>
        <w:suppressLineNumbers w:val="0"/>
        <w:spacing w:before="300" w:beforeAutospacing="0" w:after="0" w:afterAutospacing="0" w:line="378" w:lineRule="atLeast"/>
        <w:ind w:left="0" w:right="0" w:firstLine="420"/>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pStyle w:val="4"/>
        <w:keepNext w:val="0"/>
        <w:keepLines w:val="0"/>
        <w:widowControl/>
        <w:suppressLineNumbers w:val="0"/>
        <w:spacing w:before="300" w:beforeAutospacing="0" w:after="0" w:afterAutospacing="0" w:line="378" w:lineRule="atLeast"/>
        <w:ind w:left="0" w:right="0" w:firstLine="420"/>
        <w:jc w:val="center"/>
        <w:rPr>
          <w:rFonts w:hint="eastAsia" w:ascii="仿宋_GB2312" w:hAnsi="仿宋_GB2312" w:eastAsia="仿宋_GB2312" w:cs="仿宋_GB2312"/>
          <w:color w:val="000000"/>
          <w:sz w:val="32"/>
          <w:szCs w:val="32"/>
          <w:lang w:val="en-US" w:eastAsia="zh-CN"/>
        </w:rPr>
      </w:pPr>
    </w:p>
    <w:p>
      <w:pPr>
        <w:pStyle w:val="4"/>
        <w:keepNext w:val="0"/>
        <w:keepLines w:val="0"/>
        <w:widowControl/>
        <w:suppressLineNumbers w:val="0"/>
        <w:spacing w:before="300" w:beforeAutospacing="0" w:after="0" w:afterAutospacing="0" w:line="378"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省工业和信息化委</w:t>
      </w:r>
    </w:p>
    <w:p>
      <w:pPr>
        <w:pStyle w:val="4"/>
        <w:keepNext w:val="0"/>
        <w:keepLines w:val="0"/>
        <w:widowControl/>
        <w:suppressLineNumbers w:val="0"/>
        <w:spacing w:before="300" w:beforeAutospacing="0" w:after="0" w:afterAutospacing="0" w:line="378" w:lineRule="atLeast"/>
        <w:ind w:left="0" w:right="0" w:firstLine="420"/>
        <w:jc w:val="center"/>
        <w:rPr>
          <w:sz w:val="21"/>
          <w:szCs w:val="21"/>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w:t>
      </w:r>
    </w:p>
    <w:p/>
    <w:p>
      <w:pPr>
        <w:pStyle w:val="4"/>
        <w:keepNext w:val="0"/>
        <w:keepLines w:val="0"/>
        <w:widowControl/>
        <w:suppressLineNumbers w:val="0"/>
        <w:spacing w:before="300" w:beforeAutospacing="0" w:after="0" w:afterAutospacing="0" w:line="378" w:lineRule="atLeast"/>
        <w:ind w:left="0" w:right="0"/>
        <w:jc w:val="both"/>
        <w:rPr>
          <w:color w:val="FF0000"/>
          <w:sz w:val="21"/>
          <w:szCs w:val="21"/>
        </w:rPr>
      </w:pPr>
    </w:p>
    <w:p>
      <w:pPr>
        <w:pStyle w:val="4"/>
        <w:keepNext w:val="0"/>
        <w:keepLines w:val="0"/>
        <w:widowControl/>
        <w:suppressLineNumbers w:val="0"/>
        <w:spacing w:before="300" w:beforeAutospacing="0" w:after="0" w:afterAutospacing="0" w:line="378" w:lineRule="atLeast"/>
        <w:ind w:left="0" w:right="0"/>
        <w:jc w:val="both"/>
        <w:rPr>
          <w:color w:val="FF0000"/>
          <w:sz w:val="21"/>
          <w:szCs w:val="21"/>
        </w:rPr>
        <w:sectPr>
          <w:pgSz w:w="11906" w:h="16838"/>
          <w:pgMar w:top="1440" w:right="1406" w:bottom="1440" w:left="1406" w:header="851" w:footer="992" w:gutter="0"/>
          <w:cols w:space="0" w:num="1"/>
          <w:rtlGutter w:val="0"/>
          <w:docGrid w:type="lines" w:linePitch="319" w:charSpace="0"/>
        </w:sectPr>
      </w:pPr>
    </w:p>
    <w:p>
      <w:pPr>
        <w:pStyle w:val="4"/>
        <w:keepNext w:val="0"/>
        <w:keepLines w:val="0"/>
        <w:widowControl/>
        <w:suppressLineNumbers w:val="0"/>
        <w:spacing w:before="300" w:beforeAutospacing="0" w:after="0" w:afterAutospacing="0" w:line="378" w:lineRule="atLeast"/>
        <w:ind w:left="0" w:right="0"/>
        <w:jc w:val="both"/>
        <w:rPr>
          <w:rFonts w:hint="eastAsia" w:ascii="黑体" w:hAnsi="黑体" w:eastAsia="黑体" w:cs="黑体"/>
          <w:color w:val="auto"/>
          <w:sz w:val="21"/>
          <w:szCs w:val="21"/>
        </w:rPr>
      </w:pPr>
      <w:r>
        <w:rPr>
          <w:rFonts w:hint="eastAsia" w:ascii="黑体" w:hAnsi="黑体" w:eastAsia="黑体" w:cs="黑体"/>
          <w:color w:val="auto"/>
          <w:sz w:val="32"/>
          <w:szCs w:val="32"/>
        </w:rPr>
        <w:t>附件：</w:t>
      </w:r>
    </w:p>
    <w:p>
      <w:pPr>
        <w:pStyle w:val="4"/>
        <w:keepNext w:val="0"/>
        <w:keepLines w:val="0"/>
        <w:widowControl/>
        <w:suppressLineNumbers w:val="0"/>
        <w:spacing w:before="300" w:beforeAutospacing="0" w:after="0" w:afterAutospacing="0" w:line="378" w:lineRule="atLeast"/>
        <w:ind w:left="0" w:right="0"/>
        <w:jc w:val="center"/>
        <w:rPr>
          <w:color w:val="auto"/>
          <w:sz w:val="21"/>
          <w:szCs w:val="21"/>
        </w:rPr>
      </w:pPr>
      <w:r>
        <w:rPr>
          <w:b/>
          <w:bCs/>
          <w:color w:val="auto"/>
          <w:sz w:val="32"/>
          <w:szCs w:val="32"/>
        </w:rPr>
        <w:t>电解铝企业201</w:t>
      </w:r>
      <w:r>
        <w:rPr>
          <w:rFonts w:hint="eastAsia"/>
          <w:b/>
          <w:bCs/>
          <w:color w:val="auto"/>
          <w:sz w:val="32"/>
          <w:szCs w:val="32"/>
          <w:lang w:val="en-US" w:eastAsia="zh-CN"/>
        </w:rPr>
        <w:t>6</w:t>
      </w:r>
      <w:r>
        <w:rPr>
          <w:b/>
          <w:bCs/>
          <w:color w:val="auto"/>
          <w:sz w:val="32"/>
          <w:szCs w:val="32"/>
        </w:rPr>
        <w:t>年度资源能源消耗情况通报表</w:t>
      </w:r>
    </w:p>
    <w:tbl>
      <w:tblPr>
        <w:tblStyle w:val="9"/>
        <w:tblW w:w="13140" w:type="dxa"/>
        <w:jc w:val="center"/>
        <w:tblInd w:w="5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0"/>
        <w:gridCol w:w="3780"/>
        <w:gridCol w:w="1290"/>
        <w:gridCol w:w="1500"/>
        <w:gridCol w:w="1530"/>
        <w:gridCol w:w="1515"/>
        <w:gridCol w:w="1455"/>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jc w:val="center"/>
        </w:trPr>
        <w:tc>
          <w:tcPr>
            <w:tcW w:w="81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序号</w:t>
            </w:r>
          </w:p>
        </w:tc>
        <w:tc>
          <w:tcPr>
            <w:tcW w:w="37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企业名称</w:t>
            </w:r>
          </w:p>
        </w:tc>
        <w:tc>
          <w:tcPr>
            <w:tcW w:w="12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原铝</w:t>
            </w:r>
          </w:p>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产量</w:t>
            </w:r>
          </w:p>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（吨）</w:t>
            </w:r>
          </w:p>
        </w:tc>
        <w:tc>
          <w:tcPr>
            <w:tcW w:w="15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铝液交流</w:t>
            </w:r>
          </w:p>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电耗</w:t>
            </w:r>
          </w:p>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pacing w:val="-20"/>
                <w:sz w:val="24"/>
                <w:szCs w:val="24"/>
              </w:rPr>
              <w:t>（千瓦时/</w:t>
            </w:r>
            <w:r>
              <w:rPr>
                <w:rFonts w:hint="eastAsia" w:ascii="仿宋_GB2312" w:hAnsi="仿宋_GB2312" w:eastAsia="仿宋_GB2312" w:cs="仿宋_GB2312"/>
                <w:b w:val="0"/>
                <w:bCs w:val="0"/>
                <w:i w:val="0"/>
                <w:color w:val="auto"/>
                <w:sz w:val="24"/>
                <w:szCs w:val="24"/>
              </w:rPr>
              <w:t>吨）</w:t>
            </w:r>
          </w:p>
        </w:tc>
        <w:tc>
          <w:tcPr>
            <w:tcW w:w="15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铝液氧化铝单耗</w:t>
            </w:r>
          </w:p>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（千克/吨）</w:t>
            </w:r>
          </w:p>
        </w:tc>
        <w:tc>
          <w:tcPr>
            <w:tcW w:w="151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铝液阳极</w:t>
            </w:r>
          </w:p>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净耗</w:t>
            </w:r>
          </w:p>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（千克/吨）</w:t>
            </w:r>
          </w:p>
        </w:tc>
        <w:tc>
          <w:tcPr>
            <w:tcW w:w="14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铝液氟化盐单耗</w:t>
            </w:r>
          </w:p>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（千克/吨）</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电解铝</w:t>
            </w:r>
          </w:p>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新水单耗</w:t>
            </w:r>
          </w:p>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（吨/吨）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8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1</w:t>
            </w:r>
          </w:p>
        </w:tc>
        <w:tc>
          <w:tcPr>
            <w:tcW w:w="37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both"/>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云南铝业股份有限公司</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color w:val="auto"/>
                <w:sz w:val="24"/>
                <w:szCs w:val="24"/>
                <w:lang w:val="en-US" w:eastAsia="zh-CN"/>
              </w:rPr>
              <w:t>303516</w:t>
            </w:r>
          </w:p>
        </w:tc>
        <w:tc>
          <w:tcPr>
            <w:tcW w:w="1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color w:val="auto"/>
                <w:sz w:val="24"/>
                <w:szCs w:val="24"/>
                <w:lang w:val="en-US" w:eastAsia="zh-CN"/>
              </w:rPr>
              <w:t>12915</w:t>
            </w:r>
          </w:p>
        </w:tc>
        <w:tc>
          <w:tcPr>
            <w:tcW w:w="15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color w:val="auto"/>
                <w:sz w:val="24"/>
                <w:szCs w:val="24"/>
                <w:lang w:val="en-US" w:eastAsia="zh-CN"/>
              </w:rPr>
              <w:t>1905</w:t>
            </w:r>
          </w:p>
        </w:tc>
        <w:tc>
          <w:tcPr>
            <w:tcW w:w="15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402</w:t>
            </w:r>
          </w:p>
        </w:tc>
        <w:tc>
          <w:tcPr>
            <w:tcW w:w="14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19</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color w:val="auto"/>
                <w:sz w:val="24"/>
                <w:szCs w:val="24"/>
                <w:lang w:val="en-US" w:eastAsia="zh-CN"/>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8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2</w:t>
            </w:r>
          </w:p>
        </w:tc>
        <w:tc>
          <w:tcPr>
            <w:tcW w:w="37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both"/>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云南云铝涌鑫铝业有限公司</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292606</w:t>
            </w:r>
          </w:p>
        </w:tc>
        <w:tc>
          <w:tcPr>
            <w:tcW w:w="1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13</w:t>
            </w:r>
            <w:r>
              <w:rPr>
                <w:rFonts w:hint="eastAsia" w:ascii="仿宋_GB2312" w:hAnsi="仿宋_GB2312" w:eastAsia="仿宋_GB2312" w:cs="仿宋_GB2312"/>
                <w:b w:val="0"/>
                <w:bCs w:val="0"/>
                <w:i w:val="0"/>
                <w:color w:val="auto"/>
                <w:sz w:val="24"/>
                <w:szCs w:val="24"/>
                <w:lang w:val="en-US" w:eastAsia="zh-CN"/>
              </w:rPr>
              <w:t>187</w:t>
            </w:r>
          </w:p>
        </w:tc>
        <w:tc>
          <w:tcPr>
            <w:tcW w:w="15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lang w:val="en-US" w:eastAsia="zh-CN"/>
              </w:rPr>
              <w:t>1887</w:t>
            </w:r>
          </w:p>
        </w:tc>
        <w:tc>
          <w:tcPr>
            <w:tcW w:w="15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386</w:t>
            </w:r>
          </w:p>
        </w:tc>
        <w:tc>
          <w:tcPr>
            <w:tcW w:w="14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lang w:val="en-US" w:eastAsia="zh-CN"/>
              </w:rPr>
              <w:t>11</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0.</w:t>
            </w:r>
            <w:r>
              <w:rPr>
                <w:rFonts w:hint="eastAsia" w:ascii="仿宋_GB2312" w:hAnsi="仿宋_GB2312" w:eastAsia="仿宋_GB2312" w:cs="仿宋_GB2312"/>
                <w:b w:val="0"/>
                <w:bCs w:val="0"/>
                <w:i w:val="0"/>
                <w:color w:val="auto"/>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8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3</w:t>
            </w:r>
          </w:p>
        </w:tc>
        <w:tc>
          <w:tcPr>
            <w:tcW w:w="37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both"/>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云南云铝润鑫铝业有限公司</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color w:val="auto"/>
                <w:sz w:val="24"/>
                <w:szCs w:val="24"/>
                <w:lang w:val="en-US" w:eastAsia="zh-CN"/>
              </w:rPr>
              <w:t>293393</w:t>
            </w:r>
          </w:p>
        </w:tc>
        <w:tc>
          <w:tcPr>
            <w:tcW w:w="1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lang w:val="en-US" w:eastAsia="zh-CN"/>
              </w:rPr>
              <w:t>13090</w:t>
            </w:r>
          </w:p>
        </w:tc>
        <w:tc>
          <w:tcPr>
            <w:tcW w:w="15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lang w:val="en-US" w:eastAsia="zh-CN"/>
              </w:rPr>
              <w:t>1603</w:t>
            </w:r>
          </w:p>
        </w:tc>
        <w:tc>
          <w:tcPr>
            <w:tcW w:w="15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410</w:t>
            </w:r>
          </w:p>
        </w:tc>
        <w:tc>
          <w:tcPr>
            <w:tcW w:w="14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19</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8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4</w:t>
            </w:r>
          </w:p>
        </w:tc>
        <w:tc>
          <w:tcPr>
            <w:tcW w:w="37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both"/>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云南云铝泽鑫铝业有限公司</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320000</w:t>
            </w:r>
          </w:p>
        </w:tc>
        <w:tc>
          <w:tcPr>
            <w:tcW w:w="1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color w:val="auto"/>
                <w:sz w:val="24"/>
                <w:szCs w:val="24"/>
                <w:lang w:val="en-US" w:eastAsia="zh-CN"/>
              </w:rPr>
              <w:t>12892</w:t>
            </w:r>
          </w:p>
        </w:tc>
        <w:tc>
          <w:tcPr>
            <w:tcW w:w="15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1919</w:t>
            </w:r>
          </w:p>
        </w:tc>
        <w:tc>
          <w:tcPr>
            <w:tcW w:w="15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397</w:t>
            </w:r>
          </w:p>
        </w:tc>
        <w:tc>
          <w:tcPr>
            <w:tcW w:w="1455" w:type="dxa"/>
            <w:tcBorders>
              <w:top w:val="nil"/>
              <w:left w:val="nil"/>
              <w:bottom w:val="single" w:color="auto" w:sz="8" w:space="0"/>
              <w:right w:val="single" w:color="auto" w:sz="8" w:space="0"/>
            </w:tcBorders>
            <w:shd w:val="clear" w:color="auto" w:fill="FFFF00"/>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color w:val="auto"/>
                <w:sz w:val="24"/>
                <w:szCs w:val="24"/>
                <w:lang w:val="en-US" w:eastAsia="zh-CN"/>
              </w:rPr>
              <w:t>22</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color w:val="auto"/>
                <w:sz w:val="24"/>
                <w:szCs w:val="24"/>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8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5</w:t>
            </w:r>
          </w:p>
        </w:tc>
        <w:tc>
          <w:tcPr>
            <w:tcW w:w="37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both"/>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云南东源煤业集团曲靖铝业有限公司</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color w:val="auto"/>
                <w:sz w:val="24"/>
                <w:szCs w:val="24"/>
                <w:lang w:val="en-US" w:eastAsia="zh-CN"/>
              </w:rPr>
              <w:t>139778</w:t>
            </w:r>
          </w:p>
        </w:tc>
        <w:tc>
          <w:tcPr>
            <w:tcW w:w="1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color w:val="auto"/>
                <w:sz w:val="24"/>
                <w:szCs w:val="24"/>
                <w:lang w:val="en-US" w:eastAsia="zh-CN"/>
              </w:rPr>
              <w:t>12398</w:t>
            </w:r>
          </w:p>
        </w:tc>
        <w:tc>
          <w:tcPr>
            <w:tcW w:w="15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color w:val="auto"/>
                <w:sz w:val="24"/>
                <w:szCs w:val="24"/>
                <w:lang w:val="en-US" w:eastAsia="zh-CN"/>
              </w:rPr>
              <w:t>1823</w:t>
            </w:r>
          </w:p>
        </w:tc>
        <w:tc>
          <w:tcPr>
            <w:tcW w:w="15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color w:val="auto"/>
                <w:sz w:val="24"/>
                <w:szCs w:val="24"/>
                <w:lang w:val="en-US" w:eastAsia="zh-CN"/>
              </w:rPr>
              <w:t>381</w:t>
            </w:r>
          </w:p>
        </w:tc>
        <w:tc>
          <w:tcPr>
            <w:tcW w:w="1455" w:type="dxa"/>
            <w:tcBorders>
              <w:top w:val="nil"/>
              <w:left w:val="nil"/>
              <w:bottom w:val="single" w:color="auto" w:sz="8" w:space="0"/>
              <w:right w:val="single" w:color="auto" w:sz="8" w:space="0"/>
            </w:tcBorders>
            <w:shd w:val="clear" w:color="auto" w:fill="FFFF00"/>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color w:val="auto"/>
                <w:sz w:val="24"/>
                <w:szCs w:val="24"/>
                <w:lang w:val="en-US" w:eastAsia="zh-CN"/>
              </w:rPr>
              <w:t>22</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color w:val="auto"/>
                <w:sz w:val="24"/>
                <w:szCs w:val="24"/>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8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6</w:t>
            </w:r>
          </w:p>
        </w:tc>
        <w:tc>
          <w:tcPr>
            <w:tcW w:w="37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both"/>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云南省盈江星云有限公司</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color w:val="auto"/>
                <w:sz w:val="24"/>
                <w:szCs w:val="24"/>
                <w:lang w:val="en-US" w:eastAsia="zh-CN"/>
              </w:rPr>
              <w:t>0</w:t>
            </w:r>
          </w:p>
        </w:tc>
        <w:tc>
          <w:tcPr>
            <w:tcW w:w="1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p>
        </w:tc>
        <w:tc>
          <w:tcPr>
            <w:tcW w:w="15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p>
        </w:tc>
        <w:tc>
          <w:tcPr>
            <w:tcW w:w="15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p>
        </w:tc>
        <w:tc>
          <w:tcPr>
            <w:tcW w:w="14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8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7</w:t>
            </w:r>
          </w:p>
        </w:tc>
        <w:tc>
          <w:tcPr>
            <w:tcW w:w="37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both"/>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东川铝业有限责任公司</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lang w:val="en-US" w:eastAsia="zh-CN"/>
              </w:rPr>
              <w:t>0</w:t>
            </w:r>
          </w:p>
        </w:tc>
        <w:tc>
          <w:tcPr>
            <w:tcW w:w="1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p>
        </w:tc>
        <w:tc>
          <w:tcPr>
            <w:tcW w:w="15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p>
        </w:tc>
        <w:tc>
          <w:tcPr>
            <w:tcW w:w="15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p>
        </w:tc>
        <w:tc>
          <w:tcPr>
            <w:tcW w:w="14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459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合计（平均）</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color w:val="auto"/>
                <w:sz w:val="24"/>
                <w:szCs w:val="24"/>
                <w:lang w:val="en-US" w:eastAsia="zh-CN"/>
              </w:rPr>
              <w:t>1349293</w:t>
            </w:r>
          </w:p>
        </w:tc>
        <w:tc>
          <w:tcPr>
            <w:tcW w:w="1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color w:val="auto"/>
                <w:sz w:val="24"/>
                <w:szCs w:val="24"/>
                <w:lang w:val="en-US" w:eastAsia="zh-CN"/>
              </w:rPr>
              <w:t>12953</w:t>
            </w:r>
          </w:p>
        </w:tc>
        <w:tc>
          <w:tcPr>
            <w:tcW w:w="15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color w:val="auto"/>
                <w:sz w:val="24"/>
                <w:szCs w:val="24"/>
                <w:lang w:val="en-US" w:eastAsia="zh-CN"/>
              </w:rPr>
              <w:t>1830</w:t>
            </w:r>
          </w:p>
        </w:tc>
        <w:tc>
          <w:tcPr>
            <w:tcW w:w="15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color w:val="auto"/>
                <w:sz w:val="24"/>
                <w:szCs w:val="24"/>
                <w:lang w:val="en-US" w:eastAsia="zh-CN"/>
              </w:rPr>
              <w:t>417</w:t>
            </w:r>
          </w:p>
        </w:tc>
        <w:tc>
          <w:tcPr>
            <w:tcW w:w="14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color w:val="auto"/>
                <w:sz w:val="24"/>
                <w:szCs w:val="24"/>
                <w:lang w:val="en-US" w:eastAsia="zh-CN"/>
              </w:rPr>
              <w:t>18.5</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i w:val="0"/>
                <w:color w:val="auto"/>
                <w:sz w:val="24"/>
                <w:szCs w:val="24"/>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459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规范限额</w:t>
            </w:r>
          </w:p>
        </w:tc>
        <w:tc>
          <w:tcPr>
            <w:tcW w:w="12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spacing w:line="240" w:lineRule="auto"/>
              <w:jc w:val="center"/>
              <w:rPr>
                <w:rFonts w:hint="eastAsia" w:ascii="仿宋_GB2312" w:hAnsi="仿宋_GB2312" w:eastAsia="仿宋_GB2312" w:cs="仿宋_GB2312"/>
                <w:b w:val="0"/>
                <w:bCs w:val="0"/>
                <w:i w:val="0"/>
                <w:color w:val="auto"/>
                <w:sz w:val="24"/>
                <w:szCs w:val="24"/>
              </w:rPr>
            </w:pPr>
          </w:p>
        </w:tc>
        <w:tc>
          <w:tcPr>
            <w:tcW w:w="15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13350</w:t>
            </w:r>
          </w:p>
        </w:tc>
        <w:tc>
          <w:tcPr>
            <w:tcW w:w="15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1920</w:t>
            </w:r>
          </w:p>
        </w:tc>
        <w:tc>
          <w:tcPr>
            <w:tcW w:w="15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420</w:t>
            </w:r>
          </w:p>
        </w:tc>
        <w:tc>
          <w:tcPr>
            <w:tcW w:w="14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20</w:t>
            </w:r>
          </w:p>
        </w:tc>
        <w:tc>
          <w:tcPr>
            <w:tcW w:w="1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wordWrap w:val="0"/>
              <w:spacing w:line="240" w:lineRule="auto"/>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i w:val="0"/>
                <w:color w:val="auto"/>
                <w:sz w:val="24"/>
                <w:szCs w:val="24"/>
              </w:rPr>
              <w:t>3</w:t>
            </w:r>
          </w:p>
        </w:tc>
      </w:tr>
    </w:tbl>
    <w:p/>
    <w:sectPr>
      <w:pgSz w:w="16838" w:h="11906" w:orient="landscape"/>
      <w:pgMar w:top="215" w:right="1440" w:bottom="499"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54B29"/>
    <w:rsid w:val="21064802"/>
    <w:rsid w:val="2AE531F3"/>
    <w:rsid w:val="57F26754"/>
    <w:rsid w:val="70D5004B"/>
    <w:rsid w:val="75622877"/>
    <w:rsid w:val="764923E9"/>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333333"/>
      <w:u w:val="none"/>
    </w:rPr>
  </w:style>
  <w:style w:type="character" w:styleId="7">
    <w:name w:val="HTML Acronym"/>
    <w:basedOn w:val="5"/>
    <w:qFormat/>
    <w:uiPriority w:val="0"/>
  </w:style>
  <w:style w:type="character" w:styleId="8">
    <w:name w:val="Hyperlink"/>
    <w:basedOn w:val="5"/>
    <w:qFormat/>
    <w:uiPriority w:val="0"/>
    <w:rPr>
      <w:color w:val="333333"/>
      <w:u w:val="none"/>
    </w:rPr>
  </w:style>
  <w:style w:type="character" w:customStyle="1" w:styleId="10">
    <w:name w:val="onlinepl_replay3"/>
    <w:basedOn w:val="5"/>
    <w:qFormat/>
    <w:uiPriority w:val="0"/>
  </w:style>
  <w:style w:type="character" w:customStyle="1" w:styleId="11">
    <w:name w:val="onlinepl_replay1"/>
    <w:basedOn w:val="5"/>
    <w:qFormat/>
    <w:uiPriority w:val="0"/>
  </w:style>
  <w:style w:type="character" w:customStyle="1" w:styleId="12">
    <w:name w:val="onlinepl_replay11"/>
    <w:basedOn w:val="5"/>
    <w:qFormat/>
    <w:uiPriority w:val="0"/>
    <w:rPr>
      <w:vanish/>
    </w:rPr>
  </w:style>
  <w:style w:type="character" w:customStyle="1" w:styleId="13">
    <w:name w:val="onlinepl_replay12"/>
    <w:basedOn w:val="5"/>
    <w:qFormat/>
    <w:uiPriority w:val="0"/>
  </w:style>
  <w:style w:type="character" w:customStyle="1" w:styleId="14">
    <w:name w:val="onlinepl_replay2"/>
    <w:basedOn w:val="5"/>
    <w:qFormat/>
    <w:uiPriority w:val="0"/>
  </w:style>
  <w:style w:type="character" w:customStyle="1" w:styleId="15">
    <w:name w:val="onlinepl_replay21"/>
    <w:basedOn w:val="5"/>
    <w:qFormat/>
    <w:uiPriority w:val="0"/>
  </w:style>
  <w:style w:type="character" w:customStyle="1" w:styleId="16">
    <w:name w:val="onlinepl_replay22"/>
    <w:basedOn w:val="5"/>
    <w:qFormat/>
    <w:uiPriority w:val="0"/>
  </w:style>
  <w:style w:type="character" w:customStyle="1" w:styleId="17">
    <w:name w:val="disabled"/>
    <w:basedOn w:val="5"/>
    <w:qFormat/>
    <w:uiPriority w:val="0"/>
    <w:rPr>
      <w:color w:val="999999"/>
      <w:bdr w:val="single" w:color="C5C5C5" w:sz="6" w:space="0"/>
      <w:shd w:val="clear" w:fill="FFFFFF"/>
    </w:rPr>
  </w:style>
  <w:style w:type="character" w:customStyle="1" w:styleId="18">
    <w:name w:val="current"/>
    <w:basedOn w:val="5"/>
    <w:qFormat/>
    <w:uiPriority w:val="0"/>
    <w:rPr>
      <w:b/>
      <w:color w:val="FFFFFF"/>
      <w:bdr w:val="single" w:color="154FA0" w:sz="6" w:space="0"/>
      <w:shd w:val="clear" w:fill="154FA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2017-05-22T01:51:05Z</dcterms:modified>
  <dc:title>云南省工业和信息化委关于电解铝企业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