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color w:val="FF0000"/>
          <w:sz w:val="32"/>
          <w:szCs w:val="32"/>
        </w:rPr>
      </w:pPr>
    </w:p>
    <w:p>
      <w:pPr>
        <w:spacing w:line="600" w:lineRule="exact"/>
        <w:ind w:firstLine="105" w:firstLineChars="50"/>
      </w:pPr>
      <w:r>
        <w:pict>
          <v:shape id="_x0000_s1026" o:spid="_x0000_s1026" o:spt="136" type="#_x0000_t136" style="position:absolute;left:0pt;margin-left:7.4pt;margin-top:7.8pt;height:42.5pt;width:416.95pt;mso-wrap-distance-bottom:0pt;mso-wrap-distance-left:9pt;mso-wrap-distance-right:9pt;mso-wrap-distance-top:0pt;z-index:251660288;mso-width-relative:page;mso-height-relative:page;" fillcolor="#FF0000" stroked="f" coordsize="21600,21600" adj="10800">
            <v:path/>
            <v:fill focussize="0,0"/>
            <v:stroke on="f"/>
            <v:imagedata o:title=""/>
            <o:lock v:ext="edit" grouping="f" rotation="f" text="f" aspectratio="f"/>
            <v:textpath on="t" fitpath="t" trim="t" xscale="f" string="盈江县环境保护局文件" style="font-family:方正小标宋简体;font-size:36pt;v-text-align:center;"/>
            <w10:wrap type="square"/>
          </v:shape>
        </w:pict>
      </w:r>
    </w:p>
    <w:p>
      <w:pPr>
        <w:jc w:val="center"/>
        <w:rPr>
          <w:rFonts w:eastAsia="方正仿宋_GBK"/>
          <w:sz w:val="32"/>
          <w:szCs w:val="32"/>
        </w:rPr>
      </w:pPr>
      <w:r>
        <w:rPr>
          <w:rFonts w:hint="eastAsia" w:eastAsia="方正仿宋_GBK"/>
          <w:sz w:val="32"/>
          <w:szCs w:val="32"/>
        </w:rPr>
        <w:t>盈环审〔</w:t>
      </w:r>
      <w:r>
        <w:rPr>
          <w:rFonts w:eastAsia="方正仿宋_GBK"/>
          <w:sz w:val="32"/>
          <w:szCs w:val="32"/>
        </w:rPr>
        <w:t>2017</w:t>
      </w:r>
      <w:r>
        <w:rPr>
          <w:rFonts w:hint="eastAsia" w:eastAsia="方正仿宋_GBK"/>
          <w:sz w:val="32"/>
          <w:szCs w:val="32"/>
        </w:rPr>
        <w:t>〕</w:t>
      </w:r>
      <w:r>
        <w:rPr>
          <w:rFonts w:eastAsia="方正仿宋_GBK"/>
          <w:sz w:val="32"/>
          <w:szCs w:val="32"/>
        </w:rPr>
        <w:t>19</w:t>
      </w:r>
      <w:r>
        <w:rPr>
          <w:rFonts w:hint="eastAsia" w:eastAsia="方正仿宋_GBK"/>
          <w:sz w:val="32"/>
          <w:szCs w:val="32"/>
        </w:rPr>
        <w:t>号</w:t>
      </w:r>
    </w:p>
    <w:p>
      <w:pPr>
        <w:tabs>
          <w:tab w:val="left" w:pos="5435"/>
        </w:tabs>
        <w:spacing w:line="460" w:lineRule="exact"/>
        <w:rPr>
          <w:rFonts w:eastAsia="仿宋_GB2312"/>
          <w:sz w:val="32"/>
          <w:szCs w:val="32"/>
        </w:rPr>
      </w:pPr>
      <w:r>
        <w:pict>
          <v:line id="直线 16" o:spid="_x0000_s1027" o:spt="20" style="position:absolute;left:0pt;flip:y;margin-left:0.75pt;margin-top:4.5pt;height:1.4pt;width:428.75pt;z-index:251661312;mso-width-relative:page;mso-height-relative:page;" filled="f" coordsize="21600,21600">
            <v:path arrowok="t"/>
            <v:fill on="f" focussize="0,0"/>
            <v:stroke color="#FF0000"/>
            <v:imagedata o:title=""/>
            <o:lock v:ext="edit" grouping="f" rotation="f" text="f" aspectratio="f"/>
          </v:line>
        </w:pict>
      </w:r>
    </w:p>
    <w:p>
      <w:pPr>
        <w:spacing w:line="600" w:lineRule="exact"/>
        <w:jc w:val="center"/>
        <w:rPr>
          <w:rFonts w:ascii="方正小标宋简体" w:eastAsia="方正小标宋简体"/>
          <w:spacing w:val="-4"/>
          <w:sz w:val="44"/>
          <w:szCs w:val="44"/>
        </w:rPr>
      </w:pPr>
      <w:r>
        <w:rPr>
          <w:rFonts w:hint="eastAsia" w:ascii="方正小标宋简体" w:eastAsia="方正小标宋简体"/>
          <w:spacing w:val="-4"/>
          <w:sz w:val="44"/>
          <w:szCs w:val="44"/>
        </w:rPr>
        <w:t>盈江县环境保护局</w:t>
      </w:r>
      <w:bookmarkStart w:id="0" w:name="_GoBack"/>
      <w:r>
        <w:rPr>
          <w:rFonts w:hint="eastAsia" w:ascii="方正小标宋简体" w:eastAsia="方正小标宋简体"/>
          <w:spacing w:val="-4"/>
          <w:sz w:val="44"/>
          <w:szCs w:val="44"/>
        </w:rPr>
        <w:t>关于盈江林立油茶木本油料加工厂建设项目竣工环境保护验收的批复</w:t>
      </w:r>
      <w:bookmarkEnd w:id="0"/>
    </w:p>
    <w:p>
      <w:pPr>
        <w:rPr>
          <w:rFonts w:ascii="仿宋_GB2312" w:eastAsia="仿宋_GB2312"/>
          <w:sz w:val="32"/>
          <w:szCs w:val="32"/>
        </w:rPr>
      </w:pPr>
    </w:p>
    <w:p>
      <w:pPr>
        <w:spacing w:line="600" w:lineRule="exact"/>
        <w:rPr>
          <w:rFonts w:eastAsia="方正仿宋_GBK"/>
          <w:bCs/>
          <w:sz w:val="32"/>
          <w:szCs w:val="32"/>
        </w:rPr>
      </w:pPr>
      <w:r>
        <w:rPr>
          <w:rFonts w:hint="eastAsia" w:eastAsia="方正仿宋_GBK"/>
          <w:sz w:val="32"/>
          <w:szCs w:val="32"/>
        </w:rPr>
        <w:t>盈江林立油茶有限责任公司：</w:t>
      </w:r>
    </w:p>
    <w:p>
      <w:pPr>
        <w:spacing w:line="600" w:lineRule="exact"/>
        <w:rPr>
          <w:rFonts w:eastAsia="方正仿宋_GBK"/>
          <w:sz w:val="32"/>
          <w:szCs w:val="32"/>
        </w:rPr>
      </w:pPr>
      <w:r>
        <w:rPr>
          <w:rFonts w:eastAsia="方正仿宋_GBK"/>
          <w:sz w:val="32"/>
          <w:szCs w:val="32"/>
        </w:rPr>
        <w:t xml:space="preserve">    2017</w:t>
      </w:r>
      <w:r>
        <w:rPr>
          <w:rFonts w:hint="eastAsia" w:eastAsia="方正仿宋_GBK"/>
          <w:sz w:val="32"/>
          <w:szCs w:val="32"/>
        </w:rPr>
        <w:t>年</w:t>
      </w:r>
      <w:r>
        <w:rPr>
          <w:rFonts w:eastAsia="方正仿宋_GBK"/>
          <w:sz w:val="32"/>
          <w:szCs w:val="32"/>
        </w:rPr>
        <w:t>1</w:t>
      </w:r>
      <w:r>
        <w:rPr>
          <w:rFonts w:hint="eastAsia" w:eastAsia="方正仿宋_GBK"/>
          <w:sz w:val="32"/>
          <w:szCs w:val="32"/>
        </w:rPr>
        <w:t>月</w:t>
      </w:r>
      <w:r>
        <w:rPr>
          <w:rFonts w:eastAsia="方正仿宋_GBK"/>
          <w:sz w:val="32"/>
          <w:szCs w:val="32"/>
        </w:rPr>
        <w:t xml:space="preserve"> 11</w:t>
      </w:r>
      <w:r>
        <w:rPr>
          <w:rFonts w:hint="eastAsia" w:eastAsia="方正仿宋_GBK"/>
          <w:sz w:val="32"/>
          <w:szCs w:val="32"/>
        </w:rPr>
        <w:t>日，我局主持召开了盈江林立油茶木本油料加工厂建设项目竣工环境保护验收会议，根据你公司报来的《盈江林立油茶木本油料加工厂建设项目</w:t>
      </w:r>
      <w:r>
        <w:rPr>
          <w:rFonts w:hint="eastAsia" w:eastAsia="方正仿宋_GBK"/>
          <w:bCs/>
          <w:sz w:val="32"/>
          <w:szCs w:val="32"/>
        </w:rPr>
        <w:t>竣工环境保护验收</w:t>
      </w:r>
      <w:r>
        <w:rPr>
          <w:rFonts w:hint="eastAsia" w:eastAsia="方正仿宋_GBK"/>
          <w:sz w:val="32"/>
          <w:szCs w:val="32"/>
        </w:rPr>
        <w:t>监测报告表》，结合验收组意见，经我局研究决定，现批复如下：</w:t>
      </w:r>
    </w:p>
    <w:p>
      <w:pPr>
        <w:spacing w:line="600" w:lineRule="exact"/>
        <w:jc w:val="left"/>
        <w:rPr>
          <w:rFonts w:ascii="方正黑体_GBK" w:eastAsia="方正黑体_GBK"/>
          <w:sz w:val="32"/>
          <w:szCs w:val="32"/>
        </w:rPr>
      </w:pPr>
      <w:r>
        <w:rPr>
          <w:rFonts w:ascii="方正黑体_GBK" w:eastAsia="方正黑体_GBK"/>
          <w:sz w:val="32"/>
          <w:szCs w:val="32"/>
        </w:rPr>
        <w:t xml:space="preserve">    </w:t>
      </w:r>
      <w:r>
        <w:rPr>
          <w:rFonts w:hint="eastAsia" w:ascii="方正黑体_GBK" w:eastAsia="方正黑体_GBK"/>
          <w:sz w:val="32"/>
          <w:szCs w:val="32"/>
        </w:rPr>
        <w:t>一、工程基本情况</w:t>
      </w:r>
    </w:p>
    <w:p>
      <w:pPr>
        <w:spacing w:line="600" w:lineRule="exact"/>
        <w:ind w:firstLine="640" w:firstLineChars="200"/>
        <w:rPr>
          <w:rFonts w:eastAsia="方正仿宋_GBK"/>
          <w:sz w:val="32"/>
          <w:szCs w:val="32"/>
        </w:rPr>
      </w:pPr>
      <w:r>
        <w:rPr>
          <w:rFonts w:hint="eastAsia" w:eastAsia="方正仿宋_GBK"/>
          <w:sz w:val="32"/>
          <w:szCs w:val="32"/>
        </w:rPr>
        <w:t>项目位于盈江县平原镇芒胆路油茶基地内，项目实际总占地面积为</w:t>
      </w:r>
      <w:r>
        <w:rPr>
          <w:rFonts w:eastAsia="方正仿宋_GBK"/>
          <w:sz w:val="32"/>
          <w:szCs w:val="32"/>
        </w:rPr>
        <w:t>5000</w:t>
      </w:r>
      <w:r>
        <w:rPr>
          <w:rFonts w:hint="eastAsia" w:eastAsia="方正仿宋_GBK"/>
          <w:sz w:val="32"/>
          <w:szCs w:val="32"/>
        </w:rPr>
        <w:t>平方米，总建筑面积为</w:t>
      </w:r>
      <w:r>
        <w:rPr>
          <w:rFonts w:eastAsia="方正仿宋_GBK"/>
          <w:sz w:val="32"/>
          <w:szCs w:val="32"/>
        </w:rPr>
        <w:t>1940</w:t>
      </w:r>
      <w:r>
        <w:rPr>
          <w:rFonts w:hint="eastAsia" w:eastAsia="方正仿宋_GBK"/>
          <w:sz w:val="32"/>
          <w:szCs w:val="32"/>
        </w:rPr>
        <w:t>平方米。项目实际生产能力为年加工油茶干籽</w:t>
      </w:r>
      <w:r>
        <w:rPr>
          <w:rFonts w:eastAsia="方正仿宋_GBK"/>
          <w:sz w:val="32"/>
          <w:szCs w:val="32"/>
        </w:rPr>
        <w:t>2880</w:t>
      </w:r>
      <w:r>
        <w:rPr>
          <w:rFonts w:hint="eastAsia" w:eastAsia="方正仿宋_GBK"/>
          <w:sz w:val="32"/>
          <w:szCs w:val="32"/>
        </w:rPr>
        <w:t>吨，年产茶油</w:t>
      </w:r>
      <w:r>
        <w:rPr>
          <w:rFonts w:eastAsia="方正仿宋_GBK"/>
          <w:sz w:val="32"/>
          <w:szCs w:val="32"/>
        </w:rPr>
        <w:t>720</w:t>
      </w:r>
      <w:r>
        <w:rPr>
          <w:rFonts w:hint="eastAsia" w:eastAsia="方正仿宋_GBK"/>
          <w:sz w:val="32"/>
          <w:szCs w:val="32"/>
        </w:rPr>
        <w:t>吨；主要机械设备包括剥壳机</w:t>
      </w:r>
      <w:r>
        <w:rPr>
          <w:rFonts w:eastAsia="方正仿宋_GBK"/>
          <w:sz w:val="32"/>
          <w:szCs w:val="32"/>
        </w:rPr>
        <w:t>1</w:t>
      </w:r>
      <w:r>
        <w:rPr>
          <w:rFonts w:hint="eastAsia" w:eastAsia="方正仿宋_GBK"/>
          <w:sz w:val="32"/>
          <w:szCs w:val="32"/>
        </w:rPr>
        <w:t>台、榨油机</w:t>
      </w:r>
      <w:r>
        <w:rPr>
          <w:rFonts w:eastAsia="方正仿宋_GBK"/>
          <w:sz w:val="32"/>
          <w:szCs w:val="32"/>
        </w:rPr>
        <w:t>1</w:t>
      </w:r>
      <w:r>
        <w:rPr>
          <w:rFonts w:hint="eastAsia" w:eastAsia="方正仿宋_GBK"/>
          <w:sz w:val="32"/>
          <w:szCs w:val="32"/>
        </w:rPr>
        <w:t>台、离心机</w:t>
      </w:r>
      <w:r>
        <w:rPr>
          <w:rFonts w:eastAsia="方正仿宋_GBK"/>
          <w:sz w:val="32"/>
          <w:szCs w:val="32"/>
        </w:rPr>
        <w:t>1</w:t>
      </w:r>
      <w:r>
        <w:rPr>
          <w:rFonts w:hint="eastAsia" w:eastAsia="方正仿宋_GBK"/>
          <w:sz w:val="32"/>
          <w:szCs w:val="32"/>
        </w:rPr>
        <w:t>台等。项目于</w:t>
      </w:r>
      <w:r>
        <w:rPr>
          <w:rFonts w:eastAsia="方正仿宋_GBK"/>
          <w:sz w:val="32"/>
          <w:szCs w:val="32"/>
        </w:rPr>
        <w:t>2014</w:t>
      </w:r>
      <w:r>
        <w:rPr>
          <w:rFonts w:hint="eastAsia" w:eastAsia="方正仿宋_GBK"/>
          <w:sz w:val="32"/>
          <w:szCs w:val="32"/>
        </w:rPr>
        <w:t>年</w:t>
      </w:r>
      <w:r>
        <w:rPr>
          <w:rFonts w:eastAsia="方正仿宋_GBK"/>
          <w:sz w:val="32"/>
          <w:szCs w:val="32"/>
        </w:rPr>
        <w:t>8</w:t>
      </w:r>
      <w:r>
        <w:rPr>
          <w:rFonts w:hint="eastAsia" w:eastAsia="方正仿宋_GBK"/>
          <w:sz w:val="32"/>
          <w:szCs w:val="32"/>
        </w:rPr>
        <w:t>月开工建设，</w:t>
      </w:r>
      <w:r>
        <w:rPr>
          <w:rFonts w:eastAsia="方正仿宋_GBK"/>
          <w:sz w:val="32"/>
          <w:szCs w:val="32"/>
        </w:rPr>
        <w:t>2015</w:t>
      </w:r>
      <w:r>
        <w:rPr>
          <w:rFonts w:hint="eastAsia" w:eastAsia="方正仿宋_GBK"/>
          <w:sz w:val="32"/>
          <w:szCs w:val="32"/>
        </w:rPr>
        <w:t>年</w:t>
      </w:r>
      <w:r>
        <w:rPr>
          <w:rFonts w:eastAsia="方正仿宋_GBK"/>
          <w:sz w:val="32"/>
          <w:szCs w:val="32"/>
        </w:rPr>
        <w:t>4</w:t>
      </w:r>
      <w:r>
        <w:rPr>
          <w:rFonts w:hint="eastAsia" w:eastAsia="方正仿宋_GBK"/>
          <w:sz w:val="32"/>
          <w:szCs w:val="32"/>
        </w:rPr>
        <w:t>月建成投产，实际投资</w:t>
      </w:r>
      <w:r>
        <w:rPr>
          <w:rFonts w:eastAsia="方正仿宋_GBK"/>
          <w:sz w:val="32"/>
          <w:szCs w:val="32"/>
        </w:rPr>
        <w:t>700</w:t>
      </w:r>
      <w:r>
        <w:rPr>
          <w:rFonts w:hint="eastAsia" w:eastAsia="方正仿宋_GBK"/>
          <w:sz w:val="32"/>
          <w:szCs w:val="32"/>
        </w:rPr>
        <w:t>万元，其中环保投资</w:t>
      </w:r>
      <w:r>
        <w:rPr>
          <w:rFonts w:eastAsia="方正仿宋_GBK"/>
          <w:sz w:val="32"/>
          <w:szCs w:val="32"/>
        </w:rPr>
        <w:t>20</w:t>
      </w:r>
      <w:r>
        <w:rPr>
          <w:rFonts w:hint="eastAsia" w:eastAsia="方正仿宋_GBK"/>
          <w:sz w:val="32"/>
          <w:szCs w:val="32"/>
        </w:rPr>
        <w:t>万元，占实际投资</w:t>
      </w:r>
      <w:r>
        <w:rPr>
          <w:rFonts w:eastAsia="方正仿宋_GBK"/>
          <w:sz w:val="32"/>
          <w:szCs w:val="32"/>
        </w:rPr>
        <w:t>2.86%</w:t>
      </w:r>
      <w:r>
        <w:rPr>
          <w:rFonts w:hint="eastAsia" w:eastAsia="方正仿宋_GBK"/>
          <w:sz w:val="32"/>
          <w:szCs w:val="32"/>
        </w:rPr>
        <w:t>。</w:t>
      </w:r>
    </w:p>
    <w:p>
      <w:pPr>
        <w:spacing w:line="600" w:lineRule="exact"/>
        <w:ind w:firstLine="640" w:firstLineChars="200"/>
        <w:jc w:val="left"/>
        <w:rPr>
          <w:rFonts w:ascii="方正黑体_GBK" w:eastAsia="方正黑体_GBK"/>
          <w:sz w:val="32"/>
          <w:szCs w:val="32"/>
        </w:rPr>
      </w:pPr>
      <w:r>
        <w:rPr>
          <w:rFonts w:hint="eastAsia" w:ascii="方正黑体_GBK" w:eastAsia="方正黑体_GBK"/>
          <w:sz w:val="32"/>
          <w:szCs w:val="32"/>
        </w:rPr>
        <w:t>二、环境保护执行情况</w:t>
      </w:r>
    </w:p>
    <w:p>
      <w:pPr>
        <w:spacing w:line="600" w:lineRule="exact"/>
        <w:ind w:firstLine="640" w:firstLineChars="200"/>
        <w:rPr>
          <w:rFonts w:eastAsia="方正仿宋_GBK"/>
          <w:sz w:val="32"/>
          <w:szCs w:val="32"/>
        </w:rPr>
      </w:pPr>
      <w:r>
        <w:rPr>
          <w:rFonts w:eastAsia="方正仿宋_GBK"/>
          <w:sz w:val="32"/>
          <w:szCs w:val="32"/>
        </w:rPr>
        <w:t>2015</w:t>
      </w:r>
      <w:r>
        <w:rPr>
          <w:rFonts w:hint="eastAsia" w:eastAsia="方正仿宋_GBK"/>
          <w:sz w:val="32"/>
          <w:szCs w:val="32"/>
        </w:rPr>
        <w:t>年</w:t>
      </w:r>
      <w:r>
        <w:rPr>
          <w:rFonts w:eastAsia="方正仿宋_GBK"/>
          <w:sz w:val="32"/>
          <w:szCs w:val="32"/>
        </w:rPr>
        <w:t>6</w:t>
      </w:r>
      <w:r>
        <w:rPr>
          <w:rFonts w:hint="eastAsia" w:eastAsia="方正仿宋_GBK"/>
          <w:sz w:val="32"/>
          <w:szCs w:val="32"/>
        </w:rPr>
        <w:t>月，盈江林立油茶有限责任公司委托广州市环境保护工程设计院有限公司编制完成了《盈江林立油茶木本油料加工厂建设项目环境影响报告表》，</w:t>
      </w:r>
      <w:r>
        <w:rPr>
          <w:rFonts w:eastAsia="方正仿宋_GBK"/>
          <w:sz w:val="32"/>
          <w:szCs w:val="32"/>
        </w:rPr>
        <w:t>2016</w:t>
      </w:r>
      <w:r>
        <w:rPr>
          <w:rFonts w:hint="eastAsia" w:eastAsia="方正仿宋_GBK"/>
          <w:sz w:val="32"/>
          <w:szCs w:val="32"/>
        </w:rPr>
        <w:t>年</w:t>
      </w:r>
      <w:r>
        <w:rPr>
          <w:rFonts w:eastAsia="方正仿宋_GBK"/>
          <w:sz w:val="32"/>
          <w:szCs w:val="32"/>
        </w:rPr>
        <w:t>1</w:t>
      </w:r>
      <w:r>
        <w:rPr>
          <w:rFonts w:hint="eastAsia" w:eastAsia="方正仿宋_GBK"/>
          <w:sz w:val="32"/>
          <w:szCs w:val="32"/>
        </w:rPr>
        <w:t>月</w:t>
      </w:r>
      <w:r>
        <w:rPr>
          <w:rFonts w:eastAsia="方正仿宋_GBK"/>
          <w:sz w:val="32"/>
          <w:szCs w:val="32"/>
        </w:rPr>
        <w:t>22</w:t>
      </w:r>
      <w:r>
        <w:rPr>
          <w:rFonts w:hint="eastAsia" w:eastAsia="方正仿宋_GBK"/>
          <w:sz w:val="32"/>
          <w:szCs w:val="32"/>
        </w:rPr>
        <w:t>日，我局以盈环审〔</w:t>
      </w:r>
      <w:r>
        <w:rPr>
          <w:rFonts w:eastAsia="方正仿宋_GBK"/>
          <w:sz w:val="32"/>
          <w:szCs w:val="32"/>
        </w:rPr>
        <w:t>2016</w:t>
      </w:r>
      <w:r>
        <w:rPr>
          <w:rFonts w:hint="eastAsia" w:eastAsia="方正仿宋_GBK"/>
          <w:sz w:val="32"/>
          <w:szCs w:val="32"/>
        </w:rPr>
        <w:t>〕</w:t>
      </w:r>
      <w:r>
        <w:rPr>
          <w:rFonts w:eastAsia="方正仿宋_GBK"/>
          <w:sz w:val="32"/>
          <w:szCs w:val="32"/>
        </w:rPr>
        <w:t>5</w:t>
      </w:r>
      <w:r>
        <w:rPr>
          <w:rFonts w:hint="eastAsia" w:eastAsia="方正仿宋_GBK"/>
          <w:sz w:val="32"/>
          <w:szCs w:val="32"/>
        </w:rPr>
        <w:t>号同意项目建设；</w:t>
      </w:r>
      <w:r>
        <w:rPr>
          <w:rFonts w:eastAsia="方正仿宋_GBK"/>
          <w:sz w:val="32"/>
          <w:szCs w:val="32"/>
        </w:rPr>
        <w:t>2016</w:t>
      </w:r>
      <w:r>
        <w:rPr>
          <w:rFonts w:hint="eastAsia" w:eastAsia="方正仿宋_GBK"/>
          <w:sz w:val="32"/>
          <w:szCs w:val="32"/>
        </w:rPr>
        <w:t>年</w:t>
      </w:r>
      <w:r>
        <w:rPr>
          <w:rFonts w:eastAsia="方正仿宋_GBK"/>
          <w:sz w:val="32"/>
          <w:szCs w:val="32"/>
        </w:rPr>
        <w:t>8</w:t>
      </w:r>
      <w:r>
        <w:rPr>
          <w:rFonts w:hint="eastAsia" w:eastAsia="方正仿宋_GBK"/>
          <w:sz w:val="32"/>
          <w:szCs w:val="32"/>
        </w:rPr>
        <w:t>月委托云南环绿环境检测技术有限公司承担该项目竣工环境保护验收监测工作。目前项目环保审批手续齐全，自投入运行以来，加工设备、环保治理设施运行正常，基本满足项目竣工环保验收的条件。</w:t>
      </w:r>
    </w:p>
    <w:p>
      <w:pPr>
        <w:spacing w:line="600" w:lineRule="exact"/>
        <w:ind w:firstLine="640" w:firstLineChars="200"/>
        <w:jc w:val="left"/>
        <w:rPr>
          <w:rFonts w:ascii="方正黑体_GBK" w:eastAsia="方正黑体_GBK"/>
          <w:sz w:val="32"/>
          <w:szCs w:val="32"/>
        </w:rPr>
      </w:pPr>
      <w:r>
        <w:rPr>
          <w:rFonts w:hint="eastAsia" w:ascii="方正黑体_GBK" w:eastAsia="方正黑体_GBK"/>
          <w:sz w:val="32"/>
          <w:szCs w:val="32"/>
        </w:rPr>
        <w:t>三、项目竣工环境保护验收调查及监测情况</w:t>
      </w:r>
    </w:p>
    <w:p>
      <w:pPr>
        <w:spacing w:line="600" w:lineRule="exact"/>
        <w:ind w:firstLine="640" w:firstLineChars="200"/>
        <w:rPr>
          <w:rFonts w:eastAsia="方正仿宋_GBK"/>
          <w:sz w:val="32"/>
          <w:szCs w:val="32"/>
        </w:rPr>
      </w:pPr>
      <w:r>
        <w:rPr>
          <w:rFonts w:hint="eastAsia" w:eastAsia="方正仿宋_GBK"/>
          <w:sz w:val="32"/>
          <w:szCs w:val="32"/>
        </w:rPr>
        <w:t>㈠水环境调查结论</w:t>
      </w:r>
    </w:p>
    <w:p>
      <w:pPr>
        <w:spacing w:line="600" w:lineRule="exact"/>
        <w:ind w:firstLine="640" w:firstLineChars="200"/>
        <w:rPr>
          <w:rFonts w:eastAsia="方正仿宋_GBK"/>
          <w:sz w:val="32"/>
          <w:szCs w:val="32"/>
        </w:rPr>
      </w:pPr>
      <w:r>
        <w:rPr>
          <w:rFonts w:hint="eastAsia" w:eastAsia="方正仿宋_GBK"/>
          <w:sz w:val="32"/>
          <w:szCs w:val="32"/>
        </w:rPr>
        <w:t>根据现场调查，项目建有雨污分流系统，场内设有雨水沟，雨水经过雨水沟外排；食堂泔水经</w:t>
      </w:r>
      <w:r>
        <w:rPr>
          <w:rFonts w:eastAsia="方正仿宋_GBK"/>
          <w:sz w:val="32"/>
          <w:szCs w:val="32"/>
        </w:rPr>
        <w:t>2</w:t>
      </w:r>
      <w:r>
        <w:rPr>
          <w:rFonts w:hint="eastAsia" w:eastAsia="方正仿宋_GBK"/>
          <w:sz w:val="32"/>
          <w:szCs w:val="32"/>
        </w:rPr>
        <w:t>只泔水桶（</w:t>
      </w:r>
      <w:r>
        <w:rPr>
          <w:rFonts w:eastAsia="方正仿宋_GBK"/>
          <w:sz w:val="32"/>
          <w:szCs w:val="32"/>
        </w:rPr>
        <w:t>0.3</w:t>
      </w:r>
      <w:r>
        <w:rPr>
          <w:rFonts w:hint="eastAsia" w:eastAsia="方正仿宋_GBK"/>
          <w:sz w:val="32"/>
          <w:szCs w:val="32"/>
        </w:rPr>
        <w:t>立方米</w:t>
      </w:r>
      <w:r>
        <w:rPr>
          <w:rFonts w:eastAsia="方正仿宋_GBK"/>
          <w:sz w:val="32"/>
          <w:szCs w:val="32"/>
        </w:rPr>
        <w:t>/</w:t>
      </w:r>
      <w:r>
        <w:rPr>
          <w:rFonts w:hint="eastAsia" w:eastAsia="方正仿宋_GBK"/>
          <w:sz w:val="32"/>
          <w:szCs w:val="32"/>
        </w:rPr>
        <w:t>只）收集后由周边农户清运用做牲畜饲料；生产废水经隔油池（</w:t>
      </w:r>
      <w:r>
        <w:rPr>
          <w:rFonts w:eastAsia="方正仿宋_GBK"/>
          <w:sz w:val="32"/>
          <w:szCs w:val="32"/>
        </w:rPr>
        <w:t>0.5</w:t>
      </w:r>
      <w:r>
        <w:rPr>
          <w:rFonts w:hint="eastAsia" w:eastAsia="方正仿宋_GBK"/>
          <w:sz w:val="32"/>
          <w:szCs w:val="32"/>
        </w:rPr>
        <w:t>立方米）处理后与生活污水排入污水收集池（</w:t>
      </w:r>
      <w:r>
        <w:rPr>
          <w:rFonts w:eastAsia="方正仿宋_GBK"/>
          <w:sz w:val="32"/>
          <w:szCs w:val="32"/>
        </w:rPr>
        <w:t>18</w:t>
      </w:r>
      <w:r>
        <w:rPr>
          <w:rFonts w:hint="eastAsia" w:eastAsia="方正仿宋_GBK"/>
          <w:sz w:val="32"/>
          <w:szCs w:val="32"/>
        </w:rPr>
        <w:t>立方米），通过泵抽至油茶种植基地进行灌溉。项目对水环境影响较小。</w:t>
      </w:r>
    </w:p>
    <w:p>
      <w:pPr>
        <w:spacing w:line="600" w:lineRule="exact"/>
        <w:ind w:firstLine="640" w:firstLineChars="200"/>
        <w:rPr>
          <w:rFonts w:eastAsia="方正仿宋_GBK"/>
          <w:sz w:val="32"/>
          <w:szCs w:val="32"/>
        </w:rPr>
      </w:pPr>
      <w:r>
        <w:rPr>
          <w:rFonts w:hint="eastAsia" w:eastAsia="方正仿宋_GBK"/>
          <w:sz w:val="32"/>
          <w:szCs w:val="32"/>
        </w:rPr>
        <w:t>㈡大气环境调查及监测结论</w:t>
      </w:r>
    </w:p>
    <w:p>
      <w:pPr>
        <w:spacing w:line="600" w:lineRule="exact"/>
        <w:ind w:firstLine="640" w:firstLineChars="200"/>
        <w:rPr>
          <w:rFonts w:eastAsia="方正仿宋_GBK"/>
          <w:sz w:val="32"/>
          <w:szCs w:val="32"/>
        </w:rPr>
      </w:pPr>
      <w:r>
        <w:rPr>
          <w:rFonts w:hint="eastAsia" w:eastAsia="方正仿宋_GBK"/>
          <w:sz w:val="32"/>
          <w:szCs w:val="32"/>
        </w:rPr>
        <w:t>根据现场调查，项目运营期原料剥壳和筛分环节经风箱出口处帷幕围挡后，粉尘产生量较小；炼油过程中压榨及加热温度在</w:t>
      </w:r>
      <w:r>
        <w:rPr>
          <w:rFonts w:eastAsia="方正仿宋_GBK"/>
          <w:sz w:val="32"/>
          <w:szCs w:val="32"/>
        </w:rPr>
        <w:t>80</w:t>
      </w:r>
      <w:r>
        <w:rPr>
          <w:rFonts w:hint="eastAsia" w:eastAsia="方正仿宋_GBK"/>
          <w:sz w:val="32"/>
          <w:szCs w:val="32"/>
        </w:rPr>
        <w:t>℃左右，未达到食用油发烟点</w:t>
      </w:r>
      <w:r>
        <w:rPr>
          <w:rFonts w:eastAsia="方正仿宋_GBK"/>
          <w:sz w:val="32"/>
          <w:szCs w:val="32"/>
        </w:rPr>
        <w:t>170</w:t>
      </w:r>
      <w:r>
        <w:rPr>
          <w:rFonts w:hint="eastAsia" w:eastAsia="方正仿宋_GBK"/>
          <w:sz w:val="32"/>
          <w:szCs w:val="32"/>
        </w:rPr>
        <w:t>℃，基本无油烟产生；项目员工食堂油烟通过集气罩收集后经油烟净化器后排放，项目运营对周边大气环境影响较小。</w:t>
      </w:r>
    </w:p>
    <w:p>
      <w:pPr>
        <w:spacing w:line="600" w:lineRule="exact"/>
        <w:ind w:firstLine="640" w:firstLineChars="200"/>
        <w:rPr>
          <w:rFonts w:eastAsia="方正仿宋_GBK"/>
          <w:sz w:val="32"/>
          <w:szCs w:val="32"/>
        </w:rPr>
      </w:pPr>
      <w:r>
        <w:rPr>
          <w:rFonts w:hint="eastAsia" w:eastAsia="方正仿宋_GBK"/>
          <w:sz w:val="32"/>
          <w:szCs w:val="32"/>
        </w:rPr>
        <w:t>㈢声环境监测结论</w:t>
      </w:r>
    </w:p>
    <w:p>
      <w:pPr>
        <w:spacing w:line="600" w:lineRule="exact"/>
        <w:ind w:firstLine="640" w:firstLineChars="200"/>
        <w:rPr>
          <w:rFonts w:eastAsia="方正仿宋_GBK"/>
          <w:sz w:val="32"/>
          <w:szCs w:val="32"/>
        </w:rPr>
      </w:pPr>
      <w:r>
        <w:rPr>
          <w:rFonts w:hint="eastAsia" w:eastAsia="方正仿宋_GBK"/>
          <w:sz w:val="32"/>
          <w:szCs w:val="32"/>
        </w:rPr>
        <w:t>根据监测结果，项目区厂界四周监测点昼间、夜间厂界噪声值均达到（</w:t>
      </w:r>
      <w:r>
        <w:rPr>
          <w:rFonts w:eastAsia="方正仿宋_GBK"/>
          <w:sz w:val="32"/>
          <w:szCs w:val="32"/>
        </w:rPr>
        <w:t>GB12348</w:t>
      </w:r>
      <w:r>
        <w:rPr>
          <w:rFonts w:hint="eastAsia" w:eastAsia="方正仿宋_GBK"/>
          <w:sz w:val="32"/>
          <w:szCs w:val="32"/>
        </w:rPr>
        <w:t>－</w:t>
      </w:r>
      <w:r>
        <w:rPr>
          <w:rFonts w:eastAsia="方正仿宋_GBK"/>
          <w:sz w:val="32"/>
          <w:szCs w:val="32"/>
        </w:rPr>
        <w:t xml:space="preserve">2008 </w:t>
      </w:r>
      <w:r>
        <w:rPr>
          <w:rFonts w:hint="eastAsia" w:eastAsia="方正仿宋_GBK"/>
          <w:sz w:val="32"/>
          <w:szCs w:val="32"/>
        </w:rPr>
        <w:t>）《工业企业厂界环境噪声排放标准》</w:t>
      </w:r>
      <w:r>
        <w:rPr>
          <w:rFonts w:eastAsia="方正仿宋_GBK"/>
          <w:sz w:val="32"/>
          <w:szCs w:val="32"/>
        </w:rPr>
        <w:t>2</w:t>
      </w:r>
      <w:r>
        <w:rPr>
          <w:rFonts w:hint="eastAsia" w:eastAsia="方正仿宋_GBK"/>
          <w:sz w:val="32"/>
          <w:szCs w:val="32"/>
        </w:rPr>
        <w:t>类、</w:t>
      </w:r>
      <w:r>
        <w:rPr>
          <w:rFonts w:eastAsia="方正仿宋_GBK"/>
          <w:sz w:val="32"/>
          <w:szCs w:val="32"/>
        </w:rPr>
        <w:t>4</w:t>
      </w:r>
      <w:r>
        <w:rPr>
          <w:rFonts w:hint="eastAsia" w:eastAsia="方正仿宋_GBK"/>
          <w:sz w:val="32"/>
          <w:szCs w:val="32"/>
        </w:rPr>
        <w:t>类标准限值。项目声环境影响较小。</w:t>
      </w:r>
    </w:p>
    <w:p>
      <w:pPr>
        <w:spacing w:line="600" w:lineRule="exact"/>
        <w:ind w:firstLine="640" w:firstLineChars="200"/>
        <w:rPr>
          <w:rFonts w:eastAsia="方正仿宋_GBK"/>
          <w:sz w:val="32"/>
          <w:szCs w:val="32"/>
        </w:rPr>
      </w:pPr>
      <w:r>
        <w:rPr>
          <w:rFonts w:hint="eastAsia" w:eastAsia="方正仿宋_GBK"/>
          <w:sz w:val="32"/>
          <w:szCs w:val="32"/>
        </w:rPr>
        <w:t>㈣固体废物调查结论</w:t>
      </w:r>
    </w:p>
    <w:p>
      <w:pPr>
        <w:spacing w:line="600" w:lineRule="exact"/>
        <w:ind w:firstLine="640" w:firstLineChars="200"/>
        <w:rPr>
          <w:rFonts w:eastAsia="方正仿宋_GBK"/>
          <w:sz w:val="32"/>
          <w:szCs w:val="32"/>
        </w:rPr>
      </w:pPr>
      <w:r>
        <w:rPr>
          <w:rFonts w:hint="eastAsia" w:eastAsia="方正仿宋_GBK"/>
          <w:sz w:val="32"/>
          <w:szCs w:val="32"/>
        </w:rPr>
        <w:t>根据现场调查，项目营运期产生的茶果壳、沉降粉尘、油枯、皂脚和皂体、废弃脱色砂等经统一收集后，用作项目周边油茶树种植基地种植肥料；项目灌装、包装过程中产生的废弃包装物为可再生利用固废，通过分类收集后定期出售给固废收购站回收利用；旱厕粪便及污水收集池污泥定期安排员工清掏用作油茶种植基地肥料；实验室废茶树油及隔油池清掏的废茶油经收集后由周边村民清运作为牲畜饲料；生活垃圾集中收集后妥善处置。</w:t>
      </w:r>
    </w:p>
    <w:p>
      <w:pPr>
        <w:spacing w:line="600" w:lineRule="exact"/>
        <w:ind w:firstLine="640" w:firstLineChars="200"/>
        <w:rPr>
          <w:rFonts w:eastAsia="方正仿宋_GBK"/>
          <w:sz w:val="32"/>
          <w:szCs w:val="32"/>
        </w:rPr>
      </w:pPr>
      <w:r>
        <w:rPr>
          <w:rFonts w:hint="eastAsia" w:eastAsia="方正仿宋_GBK"/>
          <w:sz w:val="32"/>
          <w:szCs w:val="32"/>
        </w:rPr>
        <w:t>㈤环境管理调查结论</w:t>
      </w:r>
    </w:p>
    <w:p>
      <w:pPr>
        <w:spacing w:line="600" w:lineRule="exact"/>
        <w:ind w:firstLine="640" w:firstLineChars="200"/>
      </w:pPr>
      <w:r>
        <w:rPr>
          <w:rFonts w:hint="eastAsia" w:eastAsia="方正仿宋_GBK"/>
          <w:sz w:val="32"/>
          <w:szCs w:val="32"/>
        </w:rPr>
        <w:t>项目执行了环境影响评价制度，环保文件资料齐全，基本落实了工程设计、环评要求及环评批复和其它的环境保护管理要求；验收调查期间项目工况生产负荷均达到设计生产能力的</w:t>
      </w:r>
      <w:r>
        <w:rPr>
          <w:rFonts w:eastAsia="方正仿宋_GBK"/>
          <w:sz w:val="32"/>
          <w:szCs w:val="32"/>
        </w:rPr>
        <w:t>75%</w:t>
      </w:r>
      <w:r>
        <w:rPr>
          <w:rFonts w:hint="eastAsia" w:eastAsia="方正仿宋_GBK"/>
          <w:sz w:val="32"/>
          <w:szCs w:val="32"/>
        </w:rPr>
        <w:t>以上，环保设施运行正常，环境管理措施基本落实，环保机构健全，基本满足环境管理的要求。</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四、验收结论</w:t>
      </w:r>
    </w:p>
    <w:p>
      <w:pPr>
        <w:spacing w:line="600" w:lineRule="exact"/>
        <w:ind w:firstLine="640" w:firstLineChars="200"/>
        <w:rPr>
          <w:rFonts w:eastAsia="方正仿宋_GBK"/>
          <w:sz w:val="32"/>
          <w:szCs w:val="32"/>
        </w:rPr>
      </w:pPr>
      <w:r>
        <w:rPr>
          <w:rFonts w:hint="eastAsia" w:eastAsia="方正仿宋_GBK"/>
          <w:sz w:val="32"/>
          <w:szCs w:val="32"/>
        </w:rPr>
        <w:t>通过现场查看，项目建设过程中执行了国家环境保护的法律法规，环境保护手续齐全，基本落实了环评及批复提出的环保对策措施和建议，采取了有效的大气污染防治、污水处理、噪声防控、固体废物处理处置等污染防治措施</w:t>
      </w:r>
      <w:r>
        <w:pict>
          <v:rect id="Rectangle 356" o:spid="_x0000_s1028" o:spt="1" style="position:absolute;left:0pt;margin-left:458pt;margin-top:223pt;height:49pt;width:52pt;mso-position-horizontal-relative:page;mso-position-vertical-relative:page;z-index:-251657216;mso-width-relative:page;mso-height-relative:page;" filled="f" stroked="f" coordsize="21600,21600">
            <v:path/>
            <v:fill on="f" focussize="0,0"/>
            <v:stroke on="f"/>
            <v:imagedata o:title=""/>
            <o:lock v:ext="edit" grouping="f" rotation="f" text="f" aspectratio="f"/>
            <v:textbox inset="0mm,0mm,0mm,0mm">
              <w:txbxContent>
                <w:p/>
              </w:txbxContent>
            </v:textbox>
          </v:rect>
        </w:pict>
      </w:r>
      <w:r>
        <w:rPr>
          <w:rFonts w:hint="eastAsia" w:eastAsia="方正仿宋_GBK"/>
          <w:sz w:val="32"/>
          <w:szCs w:val="32"/>
        </w:rPr>
        <w:t>。验收组经认真讨论审议后，认为该项目基本满足环评文件及批复要求和建设项目竣工环境保护验收的条件，同意通过该项目竣工环境保护验收。</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五、下一步需要完善的部分</w:t>
      </w:r>
    </w:p>
    <w:p>
      <w:pPr>
        <w:spacing w:line="600" w:lineRule="exact"/>
        <w:ind w:firstLine="640" w:firstLineChars="200"/>
        <w:rPr>
          <w:rFonts w:eastAsia="方正仿宋_GBK"/>
          <w:sz w:val="32"/>
          <w:szCs w:val="32"/>
        </w:rPr>
      </w:pPr>
      <w:r>
        <w:rPr>
          <w:rFonts w:hint="eastAsia" w:eastAsia="方正仿宋_GBK"/>
          <w:sz w:val="32"/>
          <w:szCs w:val="32"/>
        </w:rPr>
        <w:t>㈠进一步加强厂区环境卫生管理，妥善处理生活垃圾。</w:t>
      </w:r>
    </w:p>
    <w:p>
      <w:pPr>
        <w:spacing w:line="600" w:lineRule="exact"/>
        <w:ind w:firstLine="640" w:firstLineChars="200"/>
        <w:rPr>
          <w:rFonts w:eastAsia="方正仿宋_GBK"/>
          <w:sz w:val="32"/>
          <w:szCs w:val="32"/>
        </w:rPr>
      </w:pPr>
      <w:r>
        <w:rPr>
          <w:rFonts w:hint="eastAsia" w:eastAsia="方正仿宋_GBK"/>
          <w:sz w:val="32"/>
          <w:szCs w:val="32"/>
        </w:rPr>
        <w:t>㈡进一步加强项目区环保设施的管理和维护，保证污染防治设施正常运行。</w:t>
      </w:r>
    </w:p>
    <w:p>
      <w:pPr>
        <w:spacing w:line="600" w:lineRule="exact"/>
        <w:rPr>
          <w:rFonts w:ascii="方正黑体_GBK" w:eastAsia="方正黑体_GBK"/>
          <w:sz w:val="32"/>
          <w:szCs w:val="32"/>
        </w:rPr>
      </w:pPr>
    </w:p>
    <w:p>
      <w:pPr>
        <w:spacing w:line="600" w:lineRule="exact"/>
        <w:ind w:firstLine="4480" w:firstLineChars="1400"/>
        <w:rPr>
          <w:rFonts w:eastAsia="方正仿宋_GBK"/>
          <w:sz w:val="32"/>
          <w:szCs w:val="32"/>
        </w:rPr>
      </w:pPr>
    </w:p>
    <w:p>
      <w:pPr>
        <w:spacing w:line="600" w:lineRule="exact"/>
        <w:rPr>
          <w:rFonts w:eastAsia="方正仿宋_GBK"/>
          <w:sz w:val="32"/>
          <w:szCs w:val="32"/>
        </w:rPr>
      </w:pPr>
    </w:p>
    <w:p>
      <w:pPr>
        <w:spacing w:line="600" w:lineRule="exact"/>
        <w:ind w:firstLine="4640" w:firstLineChars="1450"/>
        <w:rPr>
          <w:rFonts w:eastAsia="方正仿宋_GBK"/>
          <w:sz w:val="32"/>
          <w:szCs w:val="32"/>
        </w:rPr>
      </w:pPr>
      <w:r>
        <w:rPr>
          <w:rFonts w:hint="eastAsia" w:eastAsia="方正仿宋_GBK"/>
          <w:sz w:val="32"/>
          <w:szCs w:val="32"/>
        </w:rPr>
        <w:t>盈江县环境保护局</w:t>
      </w:r>
    </w:p>
    <w:p>
      <w:pPr>
        <w:spacing w:line="600" w:lineRule="exact"/>
        <w:ind w:firstLine="4640" w:firstLineChars="1450"/>
        <w:rPr>
          <w:rFonts w:eastAsia="方正仿宋_GBK"/>
          <w:sz w:val="32"/>
          <w:szCs w:val="32"/>
        </w:rPr>
      </w:pPr>
      <w:r>
        <w:rPr>
          <w:rFonts w:hint="eastAsia" w:eastAsia="方正仿宋_GBK"/>
          <w:sz w:val="32"/>
          <w:szCs w:val="32"/>
          <w:lang w:val="en-US" w:eastAsia="zh-CN"/>
        </w:rPr>
        <w:t xml:space="preserve"> </w:t>
      </w:r>
      <w:r>
        <w:rPr>
          <w:rFonts w:eastAsia="方正仿宋_GBK"/>
          <w:sz w:val="32"/>
          <w:szCs w:val="32"/>
        </w:rPr>
        <w:t>2017</w:t>
      </w:r>
      <w:r>
        <w:rPr>
          <w:rFonts w:hint="eastAsia" w:eastAsia="方正仿宋_GBK"/>
          <w:sz w:val="32"/>
          <w:szCs w:val="32"/>
        </w:rPr>
        <w:t>年</w:t>
      </w:r>
      <w:r>
        <w:rPr>
          <w:rFonts w:eastAsia="方正仿宋_GBK"/>
          <w:sz w:val="32"/>
          <w:szCs w:val="32"/>
        </w:rPr>
        <w:t>8</w:t>
      </w:r>
      <w:r>
        <w:rPr>
          <w:rFonts w:hint="eastAsia" w:eastAsia="方正仿宋_GBK"/>
          <w:sz w:val="32"/>
          <w:szCs w:val="32"/>
        </w:rPr>
        <w:t>月</w:t>
      </w:r>
      <w:r>
        <w:rPr>
          <w:rFonts w:eastAsia="方正仿宋_GBK"/>
          <w:sz w:val="32"/>
          <w:szCs w:val="32"/>
        </w:rPr>
        <w:t>4</w:t>
      </w:r>
      <w:r>
        <w:rPr>
          <w:rFonts w:hint="eastAsia" w:eastAsia="方正仿宋_GBK"/>
          <w:sz w:val="32"/>
          <w:szCs w:val="32"/>
        </w:rPr>
        <w:t>日</w:t>
      </w: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after="0" w:afterLines="0" w:afterAutospacing="0" w:line="520" w:lineRule="exact"/>
        <w:rPr>
          <w:rFonts w:hint="eastAsia" w:eastAsia="方正仿宋_GBK"/>
          <w:sz w:val="28"/>
          <w:szCs w:val="28"/>
        </w:rPr>
      </w:pPr>
    </w:p>
    <w:p>
      <w:pPr>
        <w:spacing w:before="156" w:beforeLines="50" w:beforeAutospacing="0" w:after="0" w:afterLines="0" w:afterAutospacing="0" w:line="520" w:lineRule="exact"/>
        <w:rPr>
          <w:rFonts w:eastAsia="仿宋_GB2312"/>
          <w:szCs w:val="32"/>
        </w:rPr>
      </w:pPr>
      <w:r>
        <w:pict>
          <v:line id="直线 8" o:spid="_x0000_s1030" o:spt="20" style="position:absolute;left:0pt;margin-left:0.6pt;margin-top:7.1pt;height:0pt;width:441pt;z-index:251662336;mso-width-relative:page;mso-height-relative:page;" filled="f" coordsize="21600,21600">
            <v:path arrowok="t"/>
            <v:fill on="f" focussize="0,0"/>
            <v:stroke/>
            <v:imagedata o:title=""/>
            <o:lock v:ext="edit" grouping="f" rotation="f" text="f" aspectratio="f"/>
          </v:line>
        </w:pict>
      </w:r>
      <w:r>
        <w:rPr>
          <w:rFonts w:hint="eastAsia" w:eastAsia="方正仿宋_GBK"/>
          <w:sz w:val="28"/>
          <w:szCs w:val="28"/>
          <w:lang w:val="en-US" w:eastAsia="zh-CN"/>
        </w:rPr>
        <w:t xml:space="preserve">  </w:t>
      </w:r>
      <w:r>
        <w:rPr>
          <w:rFonts w:hint="eastAsia" w:eastAsia="方正仿宋_GBK"/>
          <w:sz w:val="28"/>
          <w:szCs w:val="28"/>
        </w:rPr>
        <w:t>盈江县环境保护局办公室</w:t>
      </w:r>
      <w:r>
        <w:rPr>
          <w:rFonts w:eastAsia="方正仿宋_GBK"/>
          <w:sz w:val="28"/>
          <w:szCs w:val="28"/>
        </w:rPr>
        <w:t xml:space="preserve">              2017</w:t>
      </w:r>
      <w:r>
        <w:rPr>
          <w:rFonts w:hint="eastAsia" w:eastAsia="方正仿宋_GBK"/>
          <w:sz w:val="28"/>
          <w:szCs w:val="28"/>
        </w:rPr>
        <w:t>年</w:t>
      </w:r>
      <w:r>
        <w:rPr>
          <w:rFonts w:eastAsia="方正仿宋_GBK"/>
          <w:sz w:val="28"/>
          <w:szCs w:val="28"/>
        </w:rPr>
        <w:t>8</w:t>
      </w:r>
      <w:r>
        <w:rPr>
          <w:rFonts w:hint="eastAsia" w:eastAsia="方正仿宋_GBK"/>
          <w:sz w:val="28"/>
          <w:szCs w:val="28"/>
        </w:rPr>
        <w:t>月</w:t>
      </w:r>
      <w:r>
        <w:rPr>
          <w:rFonts w:eastAsia="方正仿宋_GBK"/>
          <w:sz w:val="28"/>
          <w:szCs w:val="28"/>
        </w:rPr>
        <w:t>4</w:t>
      </w:r>
      <w:r>
        <w:rPr>
          <w:rFonts w:hint="eastAsia" w:eastAsia="方正仿宋_GBK"/>
          <w:sz w:val="28"/>
          <w:szCs w:val="28"/>
        </w:rPr>
        <w:t>日印发</w:t>
      </w:r>
    </w:p>
    <w:p>
      <w:pPr>
        <w:spacing w:before="312" w:beforeLines="100" w:beforeAutospacing="0" w:line="520" w:lineRule="exact"/>
      </w:pPr>
      <w:r>
        <w:pict>
          <v:line id="直线 9" o:spid="_x0000_s1031" o:spt="20" style="position:absolute;left:0pt;margin-left:0.45pt;margin-top:6.6pt;height:0pt;width:441pt;z-index:251663360;mso-width-relative:page;mso-height-relative:page;" filled="f" coordsize="21600,21600">
            <v:path arrowok="t"/>
            <v:fill on="f" focussize="0,0"/>
            <v:stroke/>
            <v:imagedata o:title=""/>
            <o:lock v:ext="edit" grouping="f" rotation="f" text="f" aspectratio="f"/>
          </v:line>
        </w:pic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Times New Roman"/>
    <w:panose1 w:val="00000000000000000000"/>
    <w:charset w:val="00"/>
    <w:family w:val="auto"/>
    <w:pitch w:val="default"/>
    <w:sig w:usb0="00000003"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方正黑体_GBK">
    <w:altName w:val="方正舒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4</w:t>
    </w:r>
    <w:r>
      <w:rPr>
        <w:sz w:val="21"/>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sz w:val="21"/>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DA116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paragraph" w:styleId="2">
    <w:name w:val="heading 2"/>
    <w:basedOn w:val="1"/>
    <w:next w:val="1"/>
    <w:link w:val="8"/>
    <w:unhideWhenUsed/>
    <w:qFormat/>
    <w:uiPriority w:val="0"/>
    <w:pPr>
      <w:keepNext/>
      <w:keepLines/>
      <w:spacing w:before="260" w:beforeLines="0" w:after="260" w:afterLines="0" w:line="416" w:lineRule="auto"/>
      <w:outlineLvl w:val="1"/>
    </w:pPr>
    <w:rPr>
      <w:rFonts w:ascii="Calibri Light" w:hAnsi="Calibri Light" w:eastAsia="宋体" w:cs="Times New Roman"/>
      <w:b/>
      <w:bCs/>
      <w:kern w:val="2"/>
      <w:sz w:val="32"/>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rFonts w:ascii="Calibri" w:hAnsi="Calibri" w:eastAsia="宋体" w:cs="Times New Roman"/>
      <w:kern w:val="2"/>
      <w:sz w:val="18"/>
      <w:szCs w:val="18"/>
      <w:lang w:val="en-US" w:eastAsia="zh-CN"/>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rPr>
  </w:style>
  <w:style w:type="paragraph" w:customStyle="1" w:styleId="7">
    <w:name w:val="内容"/>
    <w:basedOn w:val="1"/>
    <w:link w:val="12"/>
    <w:uiPriority w:val="0"/>
    <w:pPr>
      <w:spacing w:line="480" w:lineRule="exact"/>
      <w:ind w:firstLine="520" w:firstLineChars="200"/>
    </w:pPr>
    <w:rPr>
      <w:rFonts w:ascii="宋体" w:hAnsi="宋体" w:eastAsia="宋体" w:cs="Times New Roman"/>
      <w:kern w:val="2"/>
      <w:sz w:val="26"/>
      <w:szCs w:val="26"/>
    </w:rPr>
  </w:style>
  <w:style w:type="character" w:customStyle="1" w:styleId="8">
    <w:name w:val="Heading 2 Char"/>
    <w:basedOn w:val="5"/>
    <w:link w:val="2"/>
    <w:uiPriority w:val="0"/>
    <w:rPr>
      <w:rFonts w:ascii="Calibri Light" w:hAnsi="Calibri Light" w:eastAsia="宋体" w:cs="Times New Roman"/>
      <w:b/>
      <w:bCs/>
      <w:kern w:val="2"/>
      <w:sz w:val="32"/>
      <w:szCs w:val="32"/>
    </w:rPr>
  </w:style>
  <w:style w:type="character" w:customStyle="1" w:styleId="9">
    <w:name w:val="Footer Char"/>
    <w:basedOn w:val="5"/>
    <w:link w:val="3"/>
    <w:uiPriority w:val="0"/>
    <w:rPr>
      <w:rFonts w:ascii="Calibri" w:hAnsi="Calibri" w:eastAsia="宋体" w:cs="Times New Roman"/>
      <w:kern w:val="2"/>
      <w:sz w:val="18"/>
      <w:szCs w:val="18"/>
      <w:lang w:val="en-US" w:eastAsia="zh-CN"/>
    </w:rPr>
  </w:style>
  <w:style w:type="character" w:customStyle="1" w:styleId="10">
    <w:name w:val="Header Char"/>
    <w:basedOn w:val="5"/>
    <w:link w:val="4"/>
    <w:uiPriority w:val="0"/>
    <w:rPr>
      <w:rFonts w:ascii="Calibri" w:hAnsi="Calibri" w:eastAsia="宋体" w:cs="Times New Roman"/>
      <w:kern w:val="2"/>
      <w:sz w:val="18"/>
      <w:szCs w:val="18"/>
      <w:lang w:val="en-US" w:eastAsia="zh-CN"/>
    </w:rPr>
  </w:style>
  <w:style w:type="character" w:customStyle="1" w:styleId="11">
    <w:name w:val="page number"/>
    <w:basedOn w:val="5"/>
    <w:uiPriority w:val="0"/>
    <w:rPr>
      <w:rFonts w:ascii="Calibri" w:hAnsi="Calibri" w:eastAsia="宋体" w:cs="Times New Roman"/>
      <w:kern w:val="2"/>
      <w:sz w:val="22"/>
      <w:szCs w:val="22"/>
      <w:lang w:val="en-US" w:eastAsia="zh-CN"/>
    </w:rPr>
  </w:style>
  <w:style w:type="character" w:customStyle="1" w:styleId="12">
    <w:name w:val="内容 Char Char"/>
    <w:basedOn w:val="5"/>
    <w:link w:val="7"/>
    <w:uiPriority w:val="0"/>
    <w:rPr>
      <w:rFonts w:ascii="宋体" w:hAnsi="宋体" w:eastAsia="宋体" w:cs="Times New Roman"/>
      <w:kern w:val="2"/>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Normal_Wordconv.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2017-11-14T14:30:00Z</dcterms:created>
  <dc:creator>彭林邦</dc:creator>
  <cp:lastModifiedBy>彭林邦</cp:lastModifiedBy>
  <dcterms:modified xsi:type="dcterms:W3CDTF">2017-11-14T14:31:22Z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