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color w:val="FF0000"/>
        </w:rPr>
      </w:pPr>
    </w:p>
    <w:p>
      <w:pPr>
        <w:spacing w:line="600" w:lineRule="exact"/>
        <w:ind w:firstLine="160" w:firstLineChars="50"/>
        <w:rPr>
          <w:rFonts w:eastAsia="方正仿宋_GBK"/>
          <w:sz w:val="32"/>
          <w:szCs w:val="32"/>
        </w:rPr>
      </w:pPr>
      <w:r>
        <w:rPr>
          <w:rFonts w:eastAsia="方正仿宋_GBK"/>
          <w:sz w:val="32"/>
          <w:szCs w:val="32"/>
          <w:lang/>
        </w:rPr>
        <w:pict>
          <v:shape id="_x0000_s1026" o:spid="_x0000_s1026" o:spt="136" type="#_x0000_t136" style="position:absolute;left:0pt;margin-left:7.4pt;margin-top:7.8pt;height:42.5pt;width:416.95pt;mso-wrap-distance-bottom:0pt;mso-wrap-distance-left:9pt;mso-wrap-distance-right:9pt;mso-wrap-distance-top:0pt;z-index:251658240;mso-width-relative:page;mso-height-relative:page;" fillcolor="#FF0000" stroked="f" coordsize="21600,21600">
            <v:path/>
            <v:fill focussize="0,0"/>
            <v:stroke on="f"/>
            <v:imagedata o:title=""/>
            <o:lock v:ext="edit"/>
            <v:textpath on="t" fitshape="t" fitpath="t" trim="t" xscale="f" string="盈江县环境保护局文件" style="font-family:方正小标宋简体;font-size:36pt;v-text-align:center;"/>
            <w10:wrap type="square"/>
          </v:shape>
        </w:pict>
      </w:r>
    </w:p>
    <w:p>
      <w:pPr>
        <w:jc w:val="center"/>
        <w:rPr>
          <w:rFonts w:eastAsia="方正仿宋_GBK"/>
          <w:sz w:val="32"/>
          <w:szCs w:val="32"/>
        </w:rPr>
      </w:pPr>
      <w:r>
        <w:rPr>
          <w:rFonts w:eastAsia="方正仿宋_GBK"/>
          <w:sz w:val="32"/>
          <w:szCs w:val="32"/>
        </w:rPr>
        <w:t>盈环审〔2017〕2</w:t>
      </w:r>
      <w:r>
        <w:rPr>
          <w:rFonts w:hint="eastAsia" w:eastAsia="方正仿宋_GBK"/>
          <w:sz w:val="32"/>
          <w:szCs w:val="32"/>
        </w:rPr>
        <w:t>7</w:t>
      </w:r>
      <w:r>
        <w:rPr>
          <w:rFonts w:eastAsia="方正仿宋_GBK"/>
          <w:sz w:val="32"/>
          <w:szCs w:val="32"/>
        </w:rPr>
        <w:t>号</w:t>
      </w:r>
    </w:p>
    <w:p>
      <w:pPr>
        <w:tabs>
          <w:tab w:val="left" w:pos="5435"/>
        </w:tabs>
        <w:spacing w:line="460" w:lineRule="exact"/>
        <w:jc w:val="center"/>
        <w:rPr>
          <w:rFonts w:ascii="方正小标宋简体" w:hAnsi="方正小标宋简体" w:eastAsia="方正小标宋简体" w:cs="方正小标宋简体"/>
          <w:sz w:val="44"/>
          <w:szCs w:val="44"/>
        </w:rPr>
      </w:pPr>
      <w:r>
        <w:rPr>
          <w:lang/>
        </w:rPr>
        <w:pict>
          <v:line id="直线 16" o:spid="_x0000_s1027" o:spt="20" style="position:absolute;left:0pt;flip:y;margin-left:0.75pt;margin-top:4.5pt;height:1.4pt;width:428.75pt;z-index:251659264;mso-width-relative:page;mso-height-relative:page;" coordsize="21600,21600">
            <v:path arrowok="t"/>
            <v:fill focussize="0,0"/>
            <v:stroke color="#FF0000"/>
            <v:imagedata o:title=""/>
            <o:lock v:ext="edit"/>
          </v:line>
        </w:pict>
      </w:r>
    </w:p>
    <w:p>
      <w:pPr>
        <w:spacing w:line="6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盈江县环境保护局</w:t>
      </w:r>
    </w:p>
    <w:p>
      <w:pPr>
        <w:spacing w:line="660" w:lineRule="exact"/>
        <w:jc w:val="center"/>
        <w:rPr>
          <w:rFonts w:hint="eastAsia" w:ascii="方正小标宋简体" w:hAnsi="宋体" w:eastAsia="方正小标宋简体" w:cs="宋体"/>
          <w:kern w:val="0"/>
          <w:sz w:val="44"/>
          <w:szCs w:val="44"/>
        </w:rPr>
      </w:pPr>
      <w:bookmarkStart w:id="0" w:name="_GoBack"/>
      <w:r>
        <w:rPr>
          <w:rFonts w:hint="eastAsia" w:ascii="方正小标宋简体" w:hAnsi="宋体" w:eastAsia="方正小标宋简体"/>
          <w:sz w:val="44"/>
          <w:szCs w:val="44"/>
        </w:rPr>
        <w:t>关于</w:t>
      </w:r>
      <w:r>
        <w:rPr>
          <w:rFonts w:hint="eastAsia" w:ascii="方正小标宋简体" w:hAnsi="宋体" w:eastAsia="方正小标宋简体" w:cs="宋体"/>
          <w:kern w:val="0"/>
          <w:sz w:val="44"/>
          <w:szCs w:val="44"/>
        </w:rPr>
        <w:t>盈江县2016年城镇棚户区改造建设项目环境影响报告书</w:t>
      </w:r>
      <w:r>
        <w:rPr>
          <w:rFonts w:hint="eastAsia" w:ascii="方正小标宋简体" w:hAnsi="宋体" w:eastAsia="方正小标宋简体"/>
          <w:sz w:val="44"/>
          <w:szCs w:val="44"/>
        </w:rPr>
        <w:t>的批复</w:t>
      </w:r>
      <w:bookmarkEnd w:id="0"/>
    </w:p>
    <w:p>
      <w:pPr>
        <w:spacing w:line="660" w:lineRule="exact"/>
        <w:rPr>
          <w:rFonts w:hint="eastAsia" w:ascii="仿宋_GB2312" w:hAnsi="黑体" w:eastAsia="仿宋_GB2312"/>
          <w:sz w:val="44"/>
          <w:szCs w:val="44"/>
        </w:rPr>
      </w:pPr>
    </w:p>
    <w:p>
      <w:pPr>
        <w:topLinePunct/>
        <w:spacing w:line="600" w:lineRule="exact"/>
        <w:rPr>
          <w:rFonts w:eastAsia="方正仿宋_GBK"/>
          <w:sz w:val="32"/>
          <w:szCs w:val="32"/>
        </w:rPr>
      </w:pPr>
      <w:r>
        <w:rPr>
          <w:rFonts w:eastAsia="方正仿宋_GBK"/>
          <w:sz w:val="32"/>
          <w:szCs w:val="32"/>
        </w:rPr>
        <w:t>盈江绿锦生态产业发展有限公司：</w:t>
      </w:r>
    </w:p>
    <w:p>
      <w:pPr>
        <w:topLinePunct/>
        <w:spacing w:line="600" w:lineRule="exact"/>
        <w:ind w:firstLine="640" w:firstLineChars="200"/>
        <w:rPr>
          <w:rFonts w:eastAsia="方正仿宋_GBK"/>
          <w:sz w:val="32"/>
          <w:szCs w:val="32"/>
        </w:rPr>
      </w:pPr>
      <w:r>
        <w:rPr>
          <w:rFonts w:eastAsia="方正仿宋_GBK"/>
          <w:sz w:val="32"/>
          <w:szCs w:val="32"/>
        </w:rPr>
        <w:t>你公司报批的《盈江县2016年城镇棚户区改造建设项目环境影响报告书》，经我局2017年7月14日组织专家进行评审，结合专家组意见，经研究，现批复如下：</w:t>
      </w:r>
    </w:p>
    <w:p>
      <w:pPr>
        <w:topLinePunct/>
        <w:spacing w:line="600" w:lineRule="exact"/>
        <w:ind w:firstLine="640" w:firstLineChars="200"/>
        <w:rPr>
          <w:rFonts w:eastAsia="方正仿宋_GBK"/>
          <w:sz w:val="32"/>
          <w:szCs w:val="32"/>
        </w:rPr>
      </w:pPr>
      <w:r>
        <w:rPr>
          <w:rFonts w:eastAsia="方正仿宋_GBK"/>
          <w:sz w:val="32"/>
          <w:szCs w:val="32"/>
        </w:rPr>
        <w:t>一、项目概况</w:t>
      </w:r>
    </w:p>
    <w:p>
      <w:pPr>
        <w:topLinePunct/>
        <w:spacing w:line="600" w:lineRule="exact"/>
        <w:ind w:firstLine="640" w:firstLineChars="200"/>
        <w:rPr>
          <w:rFonts w:eastAsia="方正仿宋_GBK"/>
          <w:sz w:val="32"/>
          <w:szCs w:val="32"/>
        </w:rPr>
      </w:pPr>
      <w:r>
        <w:rPr>
          <w:rFonts w:hint="eastAsia" w:eastAsia="方正仿宋_GBK"/>
          <w:sz w:val="32"/>
          <w:szCs w:val="32"/>
        </w:rPr>
        <w:t>㈠</w:t>
      </w:r>
      <w:r>
        <w:rPr>
          <w:rFonts w:eastAsia="方正仿宋_GBK"/>
          <w:sz w:val="32"/>
          <w:szCs w:val="32"/>
        </w:rPr>
        <w:t>项目立项情况</w:t>
      </w:r>
    </w:p>
    <w:p>
      <w:pPr>
        <w:topLinePunct/>
        <w:spacing w:line="600" w:lineRule="exact"/>
        <w:ind w:firstLine="640" w:firstLineChars="200"/>
        <w:rPr>
          <w:rFonts w:eastAsia="方正仿宋_GBK"/>
          <w:bCs/>
          <w:sz w:val="32"/>
          <w:szCs w:val="32"/>
          <w:lang w:bidi="en-US"/>
        </w:rPr>
      </w:pPr>
      <w:r>
        <w:rPr>
          <w:rFonts w:eastAsia="方正仿宋_GBK"/>
          <w:bCs/>
          <w:sz w:val="32"/>
          <w:szCs w:val="32"/>
          <w:lang w:bidi="en-US"/>
        </w:rPr>
        <w:t>2016年12月24日，德宏州发展和改革委员会以“德发改投资﹝2016﹞815号”批复了盈江县2016年城镇棚户区改造建设项目可行性研究报告，2016年12月27日，德宏州住房和城乡规划建设局以“德建复﹝2016﹞227号”批复了盈江县2016年城镇棚户区改造建设项目初步设计。</w:t>
      </w:r>
    </w:p>
    <w:p>
      <w:pPr>
        <w:pStyle w:val="8"/>
        <w:spacing w:line="600" w:lineRule="exact"/>
        <w:rPr>
          <w:rFonts w:eastAsia="方正仿宋_GBK"/>
          <w:spacing w:val="-2"/>
          <w:sz w:val="32"/>
          <w:szCs w:val="32"/>
          <w:lang w:val="en-US" w:eastAsia="zh-CN"/>
        </w:rPr>
      </w:pPr>
      <w:r>
        <w:rPr>
          <w:rFonts w:hint="eastAsia" w:eastAsia="方正仿宋_GBK"/>
          <w:spacing w:val="-2"/>
          <w:sz w:val="32"/>
          <w:szCs w:val="32"/>
          <w:lang w:val="en-US" w:eastAsia="zh-CN"/>
        </w:rPr>
        <w:t>㈡</w:t>
      </w:r>
      <w:r>
        <w:rPr>
          <w:rFonts w:eastAsia="方正仿宋_GBK"/>
          <w:spacing w:val="-2"/>
          <w:sz w:val="32"/>
          <w:szCs w:val="32"/>
          <w:lang w:val="en-US" w:eastAsia="zh-CN"/>
        </w:rPr>
        <w:t>项目基本情况</w:t>
      </w:r>
    </w:p>
    <w:p>
      <w:pPr>
        <w:pStyle w:val="8"/>
        <w:spacing w:line="600" w:lineRule="exact"/>
        <w:rPr>
          <w:rFonts w:eastAsia="方正仿宋_GBK"/>
          <w:bCs/>
          <w:sz w:val="32"/>
          <w:szCs w:val="32"/>
          <w:lang w:bidi="en-US"/>
        </w:rPr>
      </w:pPr>
      <w:r>
        <w:rPr>
          <w:rFonts w:eastAsia="方正仿宋_GBK"/>
          <w:bCs/>
          <w:sz w:val="32"/>
          <w:szCs w:val="32"/>
          <w:lang w:bidi="en-US"/>
        </w:rPr>
        <w:t>盈江县2016年城镇棚户区改造建设项目</w:t>
      </w:r>
      <w:r>
        <w:rPr>
          <w:rFonts w:eastAsia="方正仿宋_GBK"/>
          <w:bCs/>
          <w:sz w:val="32"/>
          <w:szCs w:val="32"/>
          <w:lang w:eastAsia="zh-CN" w:bidi="en-US"/>
        </w:rPr>
        <w:t>拟在平原镇、盏西镇、旧城镇、弄璋镇、太平镇、昔马镇6个建制镇进行棚户区改造，改造990户，总建筑面积</w:t>
      </w:r>
      <w:r>
        <w:rPr>
          <w:rFonts w:eastAsia="方正仿宋_GBK"/>
          <w:bCs/>
          <w:sz w:val="32"/>
          <w:szCs w:val="32"/>
          <w:lang w:bidi="en-US"/>
        </w:rPr>
        <w:t>197681.46m</w:t>
      </w:r>
      <w:r>
        <w:rPr>
          <w:rFonts w:eastAsia="方正仿宋_GBK"/>
          <w:bCs/>
          <w:sz w:val="32"/>
          <w:szCs w:val="32"/>
          <w:vertAlign w:val="superscript"/>
          <w:lang w:bidi="en-US"/>
        </w:rPr>
        <w:t>2</w:t>
      </w:r>
      <w:r>
        <w:rPr>
          <w:rFonts w:eastAsia="方正仿宋_GBK"/>
          <w:bCs/>
          <w:sz w:val="32"/>
          <w:szCs w:val="32"/>
          <w:lang w:bidi="en-US"/>
        </w:rPr>
        <w:t>。其中：新建安置房860户，建筑面积180781.46m</w:t>
      </w:r>
      <w:r>
        <w:rPr>
          <w:rFonts w:eastAsia="方正仿宋_GBK"/>
          <w:bCs/>
          <w:sz w:val="32"/>
          <w:szCs w:val="32"/>
          <w:vertAlign w:val="superscript"/>
          <w:lang w:bidi="en-US"/>
        </w:rPr>
        <w:t>2</w:t>
      </w:r>
      <w:r>
        <w:rPr>
          <w:rFonts w:eastAsia="方正仿宋_GBK"/>
          <w:bCs/>
          <w:sz w:val="32"/>
          <w:szCs w:val="32"/>
          <w:lang w:bidi="en-US"/>
        </w:rPr>
        <w:t>，货币化安置130户，购买商品房16900m</w:t>
      </w:r>
      <w:r>
        <w:rPr>
          <w:rFonts w:eastAsia="方正仿宋_GBK"/>
          <w:bCs/>
          <w:sz w:val="32"/>
          <w:szCs w:val="32"/>
          <w:vertAlign w:val="superscript"/>
          <w:lang w:bidi="en-US"/>
        </w:rPr>
        <w:t>2</w:t>
      </w:r>
      <w:r>
        <w:rPr>
          <w:rFonts w:eastAsia="方正仿宋_GBK"/>
          <w:bCs/>
          <w:sz w:val="32"/>
          <w:szCs w:val="32"/>
          <w:lang w:bidi="en-US"/>
        </w:rPr>
        <w:t>，配套建设小区道路及其他配套基础设施工程。</w:t>
      </w:r>
      <w:r>
        <w:rPr>
          <w:rFonts w:eastAsia="方正仿宋_GBK"/>
          <w:bCs/>
          <w:sz w:val="32"/>
          <w:szCs w:val="32"/>
          <w:lang w:eastAsia="zh-CN" w:bidi="en-US"/>
        </w:rPr>
        <w:t>各建制镇棚户区改造情况如下：旧城镇棚户区改造233户，砖混结构，户均建筑面积221.01平方米；昔马镇棚户区改造180户，砖混结构，户均建筑面积221.01平方米；太平镇棚户区改造112户，砖混结构，户均建筑面积221.01平方米；盏西镇棚户区改造200户，砖混结构114户、户均建筑面积221.01平方米，砖木结构86户、户均建筑面积113.02平方米；弄璋镇棚户区改造135户，砖混结构，户均建筑面积221.01平方米；平原镇棚户区改造130户，货币化安置，购买商品房，户均建筑面积130平方米；各建制镇棚户区改造区域均配套建设小区道路及其他配套基础设施工程。</w:t>
      </w:r>
      <w:r>
        <w:rPr>
          <w:rFonts w:hint="eastAsia" w:eastAsia="方正仿宋_GBK"/>
          <w:bCs/>
          <w:sz w:val="32"/>
          <w:szCs w:val="32"/>
          <w:lang w:bidi="en-US"/>
        </w:rPr>
        <w:t>项</w:t>
      </w:r>
      <w:r>
        <w:rPr>
          <w:rFonts w:eastAsia="方正仿宋_GBK"/>
          <w:bCs/>
          <w:sz w:val="32"/>
          <w:szCs w:val="32"/>
          <w:lang w:bidi="en-US"/>
        </w:rPr>
        <w:t>目总投资52935.53万元，其中环境保护投资概算为363万元，占总投资的0.69%。</w:t>
      </w:r>
    </w:p>
    <w:p>
      <w:pPr>
        <w:topLinePunct/>
        <w:spacing w:line="600" w:lineRule="exact"/>
        <w:ind w:firstLine="640" w:firstLineChars="200"/>
        <w:rPr>
          <w:rFonts w:eastAsia="方正仿宋_GBK"/>
          <w:spacing w:val="-2"/>
          <w:sz w:val="32"/>
          <w:szCs w:val="32"/>
        </w:rPr>
      </w:pPr>
      <w:r>
        <w:rPr>
          <w:rFonts w:eastAsia="方正仿宋_GBK"/>
          <w:color w:val="000000"/>
          <w:sz w:val="32"/>
          <w:szCs w:val="32"/>
        </w:rPr>
        <w:t>项目区不涉及自然保护区、风景名胜区、</w:t>
      </w:r>
      <w:r>
        <w:rPr>
          <w:rFonts w:eastAsia="方正仿宋_GBK"/>
          <w:spacing w:val="-2"/>
          <w:sz w:val="32"/>
          <w:szCs w:val="32"/>
        </w:rPr>
        <w:t>集中式饮用水源保护区</w:t>
      </w:r>
      <w:r>
        <w:rPr>
          <w:rFonts w:eastAsia="方正仿宋_GBK"/>
          <w:sz w:val="32"/>
          <w:szCs w:val="32"/>
        </w:rPr>
        <w:t>等环境敏感区域。我局同意该项目按照《环境影响报告书》中提出的性质、规模、地点、采用的环境保护对策、措施进行建设。</w:t>
      </w:r>
    </w:p>
    <w:p>
      <w:pPr>
        <w:topLinePunct/>
        <w:spacing w:line="600"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二、项目建设和运营过程中应重点做好的工作</w:t>
      </w:r>
    </w:p>
    <w:p>
      <w:pPr>
        <w:topLinePunct/>
        <w:spacing w:line="600" w:lineRule="exact"/>
        <w:ind w:firstLine="640" w:firstLineChars="200"/>
        <w:rPr>
          <w:rFonts w:eastAsia="方正仿宋_GBK"/>
          <w:sz w:val="32"/>
          <w:szCs w:val="32"/>
        </w:rPr>
      </w:pPr>
      <w:r>
        <w:rPr>
          <w:rFonts w:hint="eastAsia" w:eastAsia="方正仿宋_GBK"/>
          <w:sz w:val="32"/>
        </w:rPr>
        <w:t>㈠</w:t>
      </w:r>
      <w:r>
        <w:rPr>
          <w:rFonts w:eastAsia="方正仿宋_GBK"/>
          <w:sz w:val="32"/>
          <w:szCs w:val="32"/>
        </w:rPr>
        <w:t>《环境影响报告书》作为该项目建设和运营过程中环境管理的依据，必须认真落实《报告书》提出的各项环保对策措施。</w:t>
      </w:r>
    </w:p>
    <w:p>
      <w:pPr>
        <w:topLinePunct/>
        <w:spacing w:line="600" w:lineRule="exact"/>
        <w:ind w:firstLine="640" w:firstLineChars="200"/>
        <w:rPr>
          <w:rFonts w:eastAsia="方正仿宋_GBK"/>
          <w:sz w:val="32"/>
          <w:szCs w:val="32"/>
        </w:rPr>
      </w:pPr>
      <w:r>
        <w:rPr>
          <w:rFonts w:hint="eastAsia" w:eastAsia="方正仿宋_GBK"/>
          <w:sz w:val="32"/>
          <w:szCs w:val="32"/>
        </w:rPr>
        <w:t>㈡</w:t>
      </w:r>
      <w:r>
        <w:rPr>
          <w:rFonts w:eastAsia="方正仿宋_GBK"/>
          <w:sz w:val="32"/>
          <w:szCs w:val="32"/>
        </w:rPr>
        <w:t>认真落实环保资金的投入，严格按《报告书》提出的环保投资概算执行。</w:t>
      </w:r>
    </w:p>
    <w:p>
      <w:pPr>
        <w:topLinePunct/>
        <w:spacing w:line="600" w:lineRule="exact"/>
        <w:ind w:firstLine="640" w:firstLineChars="200"/>
        <w:rPr>
          <w:rFonts w:eastAsia="方正仿宋_GBK"/>
          <w:color w:val="FF0000"/>
          <w:sz w:val="32"/>
          <w:szCs w:val="32"/>
        </w:rPr>
      </w:pPr>
      <w:r>
        <w:rPr>
          <w:rFonts w:hint="eastAsia" w:eastAsia="方正仿宋_GBK"/>
          <w:sz w:val="32"/>
          <w:szCs w:val="32"/>
        </w:rPr>
        <w:t>㈢</w:t>
      </w:r>
      <w:r>
        <w:rPr>
          <w:rFonts w:eastAsia="方正仿宋_GBK"/>
          <w:spacing w:val="-2"/>
          <w:sz w:val="32"/>
          <w:szCs w:val="32"/>
        </w:rPr>
        <w:t>加强对施工期扬尘的防治。施工场地周围、作业面应根据天气情况不定时洒水抑尘，敏感路段作业场地采取围挡、围护；项目施工运输易撒漏物质必须装载规范，加盖篷布，防止沿途撒漏；</w:t>
      </w:r>
      <w:r>
        <w:rPr>
          <w:rFonts w:eastAsia="方正仿宋_GBK"/>
          <w:bCs/>
          <w:sz w:val="32"/>
          <w:szCs w:val="32"/>
        </w:rPr>
        <w:t>施工中产生的弃土、建筑垃圾必须集中堆放，及时清运、处理，并</w:t>
      </w:r>
      <w:r>
        <w:rPr>
          <w:rFonts w:eastAsia="方正仿宋_GBK"/>
          <w:sz w:val="32"/>
          <w:szCs w:val="32"/>
        </w:rPr>
        <w:t>采取防止扬尘措施；粉状物料进行封闭堆存；渣土及时回填并夯实，暂存堆场远离周边居民点。</w:t>
      </w:r>
    </w:p>
    <w:p>
      <w:pPr>
        <w:topLinePunct/>
        <w:spacing w:line="600" w:lineRule="exact"/>
        <w:ind w:firstLine="640" w:firstLineChars="200"/>
        <w:rPr>
          <w:rFonts w:eastAsia="方正仿宋_GBK"/>
          <w:sz w:val="32"/>
        </w:rPr>
      </w:pPr>
      <w:r>
        <w:rPr>
          <w:rFonts w:hint="eastAsia" w:eastAsia="方正仿宋_GBK"/>
          <w:sz w:val="32"/>
        </w:rPr>
        <w:t>㈣</w:t>
      </w:r>
      <w:r>
        <w:rPr>
          <w:rFonts w:eastAsia="方正仿宋_GBK"/>
          <w:sz w:val="32"/>
        </w:rPr>
        <w:t>加强对施工期废水的防治。施工期施工废水经沉淀池处理后回用于项目区道路、场地喷洒抑尘、建筑材料冲洗等，禁止外排；在施工场地建设临时雨水导流沟，将暴雨径流引至雨水沟排放，避免雨水横流现象。</w:t>
      </w:r>
    </w:p>
    <w:p>
      <w:pPr>
        <w:pStyle w:val="2"/>
        <w:topLinePunct/>
        <w:spacing w:line="600" w:lineRule="exact"/>
        <w:ind w:firstLine="632" w:firstLineChars="200"/>
        <w:rPr>
          <w:rFonts w:eastAsia="方正仿宋_GBK"/>
          <w:spacing w:val="-2"/>
          <w:sz w:val="32"/>
          <w:szCs w:val="32"/>
        </w:rPr>
      </w:pPr>
      <w:r>
        <w:rPr>
          <w:rFonts w:hint="eastAsia" w:eastAsia="方正仿宋_GBK"/>
          <w:spacing w:val="-2"/>
          <w:sz w:val="32"/>
          <w:szCs w:val="32"/>
        </w:rPr>
        <w:t>㈤</w:t>
      </w:r>
      <w:r>
        <w:rPr>
          <w:rFonts w:eastAsia="方正仿宋_GBK"/>
          <w:spacing w:val="-2"/>
          <w:sz w:val="32"/>
          <w:szCs w:val="32"/>
        </w:rPr>
        <w:t>加强施工期间噪声治理。合理安排施工时间、</w:t>
      </w:r>
      <w:r>
        <w:rPr>
          <w:rFonts w:eastAsia="方正仿宋_GBK"/>
          <w:bCs/>
          <w:sz w:val="32"/>
          <w:szCs w:val="32"/>
        </w:rPr>
        <w:t>禁止午间12:00-14:00、夜间22：00—6：00施工，如确需在夜间施工的，必须经环保部门同意后方可施工，并向周围群众贴出公告。施工期间应</w:t>
      </w:r>
      <w:r>
        <w:rPr>
          <w:rFonts w:eastAsia="方正仿宋_GBK"/>
          <w:spacing w:val="-2"/>
          <w:sz w:val="32"/>
          <w:szCs w:val="32"/>
        </w:rPr>
        <w:t>采取必要的噪声控制措施和采用低噪音机械设备，使施工场界达到《建筑施工场界环境噪声排放标准》（GB12523-2011）。</w:t>
      </w:r>
    </w:p>
    <w:p>
      <w:pPr>
        <w:topLinePunct/>
        <w:spacing w:line="600" w:lineRule="exact"/>
        <w:ind w:firstLine="640" w:firstLineChars="200"/>
        <w:rPr>
          <w:rFonts w:eastAsia="方正仿宋_GBK"/>
          <w:sz w:val="32"/>
          <w:szCs w:val="32"/>
        </w:rPr>
      </w:pPr>
      <w:r>
        <w:rPr>
          <w:rFonts w:hint="eastAsia" w:eastAsia="方正仿宋_GBK"/>
          <w:sz w:val="32"/>
        </w:rPr>
        <w:t>㈥</w:t>
      </w:r>
      <w:r>
        <w:rPr>
          <w:rFonts w:eastAsia="方正仿宋_GBK"/>
          <w:sz w:val="32"/>
          <w:szCs w:val="32"/>
        </w:rPr>
        <w:t>加强固废管理。施工期间开挖的土石方用于项目区回填户配套道路、挡墙填方；施工期建筑垃圾、生活垃圾必须合理妥善处理，避免产生二次污染。运营期间项目产生的生活垃圾应实行分类收集收集，对可回收的固废进行回收处理，其余不可回收部分依托各乡镇生活垃圾处置设施处置；化粪池定期委托环卫部门清掏。</w:t>
      </w:r>
    </w:p>
    <w:p>
      <w:pPr>
        <w:pStyle w:val="2"/>
        <w:topLinePunct/>
        <w:spacing w:line="600" w:lineRule="exact"/>
        <w:ind w:firstLine="632" w:firstLineChars="200"/>
        <w:rPr>
          <w:rFonts w:eastAsia="方正仿宋_GBK"/>
          <w:spacing w:val="-2"/>
          <w:sz w:val="32"/>
          <w:szCs w:val="32"/>
        </w:rPr>
      </w:pPr>
      <w:r>
        <w:rPr>
          <w:rFonts w:hint="eastAsia" w:eastAsia="方正仿宋_GBK"/>
          <w:spacing w:val="-2"/>
          <w:sz w:val="32"/>
          <w:szCs w:val="32"/>
        </w:rPr>
        <w:t>㈦</w:t>
      </w:r>
      <w:r>
        <w:rPr>
          <w:rFonts w:eastAsia="方正仿宋_GBK"/>
          <w:spacing w:val="-2"/>
          <w:sz w:val="32"/>
          <w:szCs w:val="32"/>
        </w:rPr>
        <w:t>加强运营期水污染防治。运营期实行雨污分流制度，屋面雨水经汇集后排入室外雨水沟，和场地雨水一起排入项目区雨水管网。针对生活污水，其中平原镇棚户区改造区域生活污水由区内污水管道收集后经污水提升泵提升至盈江县城市污水处理厂处理，其余</w:t>
      </w:r>
      <w:r>
        <w:rPr>
          <w:rFonts w:eastAsia="方正仿宋_GBK"/>
          <w:bCs/>
          <w:sz w:val="32"/>
          <w:szCs w:val="32"/>
          <w:lang w:bidi="en-US"/>
        </w:rPr>
        <w:t>盏西镇、旧城镇、弄璋镇、太平镇、昔马镇棚户改造区域生活污水由</w:t>
      </w:r>
      <w:r>
        <w:rPr>
          <w:rFonts w:eastAsia="方正仿宋_GBK"/>
          <w:spacing w:val="-2"/>
          <w:sz w:val="32"/>
          <w:szCs w:val="32"/>
        </w:rPr>
        <w:t>区内污水管道收集后排入各乡镇“一水两污项目”建设的污水处理系统处理后达标排放，严禁项目区内废水未经处理直接排放。</w:t>
      </w:r>
    </w:p>
    <w:p>
      <w:pPr>
        <w:pStyle w:val="2"/>
        <w:topLinePunct/>
        <w:spacing w:line="600" w:lineRule="exact"/>
        <w:ind w:firstLine="632" w:firstLineChars="200"/>
        <w:rPr>
          <w:rFonts w:eastAsia="方正仿宋_GBK"/>
          <w:spacing w:val="-2"/>
          <w:sz w:val="32"/>
          <w:szCs w:val="32"/>
        </w:rPr>
      </w:pPr>
      <w:r>
        <w:rPr>
          <w:rFonts w:hint="eastAsia" w:eastAsia="方正仿宋_GBK"/>
          <w:spacing w:val="-2"/>
          <w:sz w:val="32"/>
          <w:szCs w:val="32"/>
        </w:rPr>
        <w:t>㈧</w:t>
      </w:r>
      <w:r>
        <w:rPr>
          <w:rFonts w:eastAsia="方正仿宋_GBK"/>
          <w:spacing w:val="-2"/>
          <w:sz w:val="32"/>
          <w:szCs w:val="32"/>
        </w:rPr>
        <w:t>加强运营期环境空气污染防治，化粪池设置为地埋式，并加盖；生活垃圾及时清运并依托各乡镇垃圾处置设施处置；公厕加强管理，及时清洁，定期消毒。</w:t>
      </w:r>
    </w:p>
    <w:p>
      <w:pPr>
        <w:pStyle w:val="2"/>
        <w:topLinePunct/>
        <w:spacing w:line="600" w:lineRule="exact"/>
        <w:ind w:firstLine="632" w:firstLineChars="200"/>
        <w:rPr>
          <w:rFonts w:eastAsia="方正仿宋_GBK"/>
          <w:spacing w:val="-2"/>
          <w:sz w:val="32"/>
          <w:szCs w:val="32"/>
        </w:rPr>
      </w:pPr>
      <w:r>
        <w:rPr>
          <w:rFonts w:hint="eastAsia" w:eastAsia="方正仿宋_GBK"/>
          <w:spacing w:val="-2"/>
          <w:sz w:val="32"/>
          <w:szCs w:val="32"/>
        </w:rPr>
        <w:t>㈨</w:t>
      </w:r>
      <w:r>
        <w:rPr>
          <w:rFonts w:eastAsia="方正仿宋_GBK"/>
          <w:spacing w:val="-2"/>
          <w:sz w:val="32"/>
          <w:szCs w:val="32"/>
        </w:rPr>
        <w:t>加强运营期的噪声防治，使项目区域声环境质量达到环保标准，配套建设的道路严格执行限速和禁止超载的交通管理要求，加强路面维护和养护。</w:t>
      </w:r>
    </w:p>
    <w:p>
      <w:pPr>
        <w:pStyle w:val="2"/>
        <w:topLinePunct/>
        <w:spacing w:line="600" w:lineRule="exact"/>
        <w:ind w:firstLine="632" w:firstLineChars="200"/>
        <w:rPr>
          <w:rFonts w:eastAsia="方正仿宋_GBK"/>
          <w:spacing w:val="-2"/>
          <w:sz w:val="32"/>
          <w:szCs w:val="32"/>
        </w:rPr>
      </w:pPr>
      <w:r>
        <w:rPr>
          <w:rFonts w:eastAsia="方正仿宋_GBK"/>
          <w:spacing w:val="-2"/>
          <w:sz w:val="32"/>
          <w:szCs w:val="32"/>
        </w:rPr>
        <w:t>三、加强管理，健全机构，严格执行“三同时”制度，积极配合环境保护行政主管部门的环境监察工作，根据《德宏州环境保护局关于转发〈云南省环境保护厅关于做好过渡时期建设项目环境保护管理的通知〉的通知》（德环发〔2016〕172 号）有关规定，建设单位应当在建设项目投入试生产（运行）前，对照建设项目环境影响评价文件及批复要求认真开展自检自查，主动向社会公开建设项目“三同时”、环保对策措施落实情况，并将相关报告材料报送我局，经审查达到试生产（运行）条件的，建设单位可委托具有相应资质的专业机构开展环境保护验收监测或调查，编制建设项目竣工环境保护验收监测报告书或调查报告书，向我局申请验收，待项目验收合格后方能正式投入运行。</w:t>
      </w:r>
    </w:p>
    <w:p>
      <w:pPr>
        <w:pStyle w:val="2"/>
        <w:topLinePunct/>
        <w:spacing w:line="600" w:lineRule="exact"/>
        <w:ind w:firstLine="632" w:firstLineChars="200"/>
        <w:rPr>
          <w:rFonts w:eastAsia="方正仿宋_GBK"/>
          <w:spacing w:val="-2"/>
          <w:sz w:val="32"/>
          <w:szCs w:val="32"/>
        </w:rPr>
      </w:pPr>
      <w:r>
        <w:rPr>
          <w:rFonts w:eastAsia="方正仿宋_GBK"/>
          <w:spacing w:val="-2"/>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pStyle w:val="2"/>
        <w:topLinePunct/>
        <w:spacing w:line="600" w:lineRule="exact"/>
        <w:ind w:firstLine="632" w:firstLineChars="200"/>
        <w:rPr>
          <w:rFonts w:hint="eastAsia" w:eastAsia="方正仿宋_GBK"/>
          <w:spacing w:val="-2"/>
          <w:sz w:val="32"/>
          <w:szCs w:val="32"/>
        </w:rPr>
      </w:pPr>
      <w:r>
        <w:rPr>
          <w:rFonts w:eastAsia="方正仿宋_GBK"/>
          <w:spacing w:val="-2"/>
          <w:sz w:val="32"/>
          <w:szCs w:val="32"/>
        </w:rPr>
        <w:t>五、请盈江县环境保护局环境监察大队加强对该项目施工期和营运期的现场监察工作。</w:t>
      </w:r>
    </w:p>
    <w:p>
      <w:pPr>
        <w:pStyle w:val="2"/>
        <w:topLinePunct/>
        <w:spacing w:line="600" w:lineRule="exact"/>
        <w:ind w:firstLine="632" w:firstLineChars="200"/>
        <w:rPr>
          <w:rFonts w:hint="eastAsia" w:eastAsia="方正仿宋_GBK"/>
          <w:spacing w:val="-2"/>
          <w:sz w:val="32"/>
          <w:szCs w:val="32"/>
        </w:rPr>
      </w:pPr>
    </w:p>
    <w:p>
      <w:pPr>
        <w:pStyle w:val="2"/>
        <w:topLinePunct/>
        <w:spacing w:line="600" w:lineRule="exact"/>
        <w:ind w:firstLine="640" w:firstLineChars="200"/>
        <w:rPr>
          <w:rFonts w:hint="eastAsia" w:eastAsia="方正仿宋_GBK"/>
          <w:spacing w:val="-2"/>
          <w:sz w:val="32"/>
          <w:szCs w:val="32"/>
        </w:rPr>
      </w:pPr>
    </w:p>
    <w:p>
      <w:pPr>
        <w:topLinePunct/>
        <w:spacing w:line="660" w:lineRule="exact"/>
        <w:ind w:firstLine="5530" w:firstLineChars="1750"/>
        <w:rPr>
          <w:rFonts w:hint="eastAsia" w:eastAsia="方正仿宋_GBK"/>
          <w:spacing w:val="-2"/>
          <w:sz w:val="32"/>
          <w:szCs w:val="32"/>
        </w:rPr>
      </w:pPr>
    </w:p>
    <w:p>
      <w:pPr>
        <w:topLinePunct/>
        <w:spacing w:line="660" w:lineRule="exact"/>
        <w:rPr>
          <w:rFonts w:eastAsia="方正仿宋_GBK"/>
          <w:sz w:val="32"/>
          <w:szCs w:val="32"/>
        </w:rPr>
      </w:pPr>
      <w:r>
        <w:rPr>
          <w:rFonts w:hint="eastAsia" w:eastAsia="方正仿宋_GBK"/>
          <w:spacing w:val="-2"/>
          <w:sz w:val="32"/>
          <w:szCs w:val="32"/>
        </w:rPr>
        <w:t xml:space="preserve">                            </w:t>
      </w:r>
      <w:r>
        <w:rPr>
          <w:rFonts w:eastAsia="方正仿宋_GBK"/>
          <w:sz w:val="32"/>
          <w:szCs w:val="32"/>
        </w:rPr>
        <w:t>盈江县环境保护局</w:t>
      </w:r>
    </w:p>
    <w:p>
      <w:pPr>
        <w:spacing w:line="660" w:lineRule="exact"/>
        <w:ind w:right="1440" w:firstLine="200"/>
        <w:jc w:val="right"/>
        <w:rPr>
          <w:rFonts w:eastAsia="方正仿宋_GBK"/>
          <w:sz w:val="32"/>
          <w:szCs w:val="32"/>
        </w:rPr>
      </w:pPr>
      <w:r>
        <w:rPr>
          <w:rFonts w:eastAsia="方正仿宋_GBK"/>
          <w:sz w:val="32"/>
          <w:szCs w:val="32"/>
        </w:rPr>
        <w:t>2017年9月21日</w:t>
      </w:r>
    </w:p>
    <w:p>
      <w:pPr>
        <w:spacing w:line="660" w:lineRule="exact"/>
        <w:ind w:right="480" w:firstLine="200"/>
        <w:jc w:val="right"/>
        <w:rPr>
          <w:rFonts w:eastAsia="方正仿宋_GBK"/>
          <w:sz w:val="32"/>
          <w:szCs w:val="32"/>
        </w:rPr>
      </w:pPr>
    </w:p>
    <w:p>
      <w:pPr>
        <w:spacing w:line="660" w:lineRule="exact"/>
        <w:ind w:right="480" w:firstLine="200"/>
        <w:jc w:val="right"/>
        <w:rPr>
          <w:rFonts w:eastAsia="方正仿宋_GBK"/>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spacing w:line="660" w:lineRule="exact"/>
        <w:ind w:right="480" w:firstLine="200"/>
        <w:jc w:val="right"/>
        <w:rPr>
          <w:rFonts w:hint="eastAsia" w:ascii="仿宋_GB2312" w:hAnsi="Franklin Gothic Medium" w:eastAsia="仿宋_GB2312" w:cs="宋体"/>
          <w:sz w:val="32"/>
          <w:szCs w:val="32"/>
        </w:rPr>
      </w:pPr>
    </w:p>
    <w:p>
      <w:pPr>
        <w:pBdr>
          <w:top w:val="single" w:color="auto" w:sz="4" w:space="1"/>
          <w:bottom w:val="single" w:color="auto" w:sz="4" w:space="1"/>
        </w:pBdr>
        <w:spacing w:line="660" w:lineRule="exact"/>
        <w:rPr>
          <w:rFonts w:hint="eastAsia" w:eastAsia="方正仿宋_GBK"/>
          <w:sz w:val="28"/>
          <w:szCs w:val="28"/>
        </w:rPr>
      </w:pPr>
      <w:r>
        <w:rPr>
          <w:rFonts w:hint="eastAsia" w:eastAsia="方正仿宋_GBK"/>
          <w:sz w:val="28"/>
          <w:szCs w:val="28"/>
        </w:rPr>
        <w:t xml:space="preserve">  </w:t>
      </w:r>
      <w:r>
        <w:rPr>
          <w:rFonts w:eastAsia="方正仿宋_GBK"/>
          <w:sz w:val="28"/>
          <w:szCs w:val="28"/>
        </w:rPr>
        <w:t xml:space="preserve">盈江县环境保护局办公室             2017年9月21日印发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10" w:usb3="00000000" w:csb0="00040000" w:csb1="00000000"/>
  </w:font>
  <w:font w:name="方正黑体简体">
    <w:altName w:val="方正舒体"/>
    <w:panose1 w:val="02010601030101010101"/>
    <w:charset w:val="86"/>
    <w:family w:val="auto"/>
    <w:pitch w:val="default"/>
    <w:sig w:usb0="00000001" w:usb1="080E0000" w:usb2="0000001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D4"/>
    <w:rsid w:val="00053359"/>
    <w:rsid w:val="0007016F"/>
    <w:rsid w:val="000838CB"/>
    <w:rsid w:val="001077C9"/>
    <w:rsid w:val="00147259"/>
    <w:rsid w:val="00156186"/>
    <w:rsid w:val="00280047"/>
    <w:rsid w:val="00390214"/>
    <w:rsid w:val="003A46A7"/>
    <w:rsid w:val="004451AA"/>
    <w:rsid w:val="004E41F2"/>
    <w:rsid w:val="005F4B53"/>
    <w:rsid w:val="006C6AD6"/>
    <w:rsid w:val="00721529"/>
    <w:rsid w:val="00724C9D"/>
    <w:rsid w:val="00860F1E"/>
    <w:rsid w:val="009130AF"/>
    <w:rsid w:val="00923727"/>
    <w:rsid w:val="00A8599B"/>
    <w:rsid w:val="00AC1046"/>
    <w:rsid w:val="00C75C0F"/>
    <w:rsid w:val="00CC49D8"/>
    <w:rsid w:val="00CF44B6"/>
    <w:rsid w:val="00D06B51"/>
    <w:rsid w:val="00D804C4"/>
    <w:rsid w:val="00DE5410"/>
    <w:rsid w:val="00E31BD2"/>
    <w:rsid w:val="00E56350"/>
    <w:rsid w:val="00ED6BD4"/>
    <w:rsid w:val="00F93BED"/>
    <w:rsid w:val="00FB3DB4"/>
    <w:rsid w:val="00FB5609"/>
    <w:rsid w:val="111B78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link w:val="10"/>
    <w:uiPriority w:val="0"/>
    <w:pPr>
      <w:spacing w:line="460" w:lineRule="exact"/>
      <w:ind w:firstLine="600"/>
    </w:pPr>
    <w:rPr>
      <w:rFonts w:eastAsia="仿宋_GB2312"/>
      <w:sz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8">
    <w:name w:val="方案正文样式"/>
    <w:basedOn w:val="1"/>
    <w:link w:val="9"/>
    <w:uiPriority w:val="0"/>
    <w:pPr>
      <w:adjustRightInd w:val="0"/>
      <w:snapToGrid w:val="0"/>
      <w:spacing w:line="360" w:lineRule="auto"/>
      <w:ind w:firstLine="454"/>
      <w:textAlignment w:val="baseline"/>
    </w:pPr>
    <w:rPr>
      <w:rFonts w:eastAsia="Times New Roman"/>
      <w:snapToGrid w:val="0"/>
      <w:sz w:val="24"/>
      <w:lang/>
    </w:rPr>
  </w:style>
  <w:style w:type="character" w:customStyle="1" w:styleId="9">
    <w:name w:val="方案正文样式 Char"/>
    <w:link w:val="8"/>
    <w:uiPriority w:val="0"/>
    <w:rPr>
      <w:rFonts w:ascii="Times New Roman" w:hAnsi="Times New Roman" w:eastAsia="宋体" w:cs="Times New Roman"/>
      <w:snapToGrid w:val="0"/>
      <w:kern w:val="2"/>
      <w:sz w:val="24"/>
      <w:szCs w:val="24"/>
      <w:lang w:bidi="ar-SA"/>
    </w:rPr>
  </w:style>
  <w:style w:type="character" w:customStyle="1" w:styleId="10">
    <w:name w:val=" Char Char1"/>
    <w:basedOn w:val="5"/>
    <w:link w:val="2"/>
    <w:uiPriority w:val="0"/>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2017-11-14T14:04:00Z</dcterms:created>
  <dc:creator>彭林邦</dc:creator>
  <cp:lastModifiedBy>彭林邦</cp:lastModifiedBy>
  <dcterms:modified xsi:type="dcterms:W3CDTF">2017-11-14T14:05:37Z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