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r>
        <w:pict>
          <v:shape id="艺术字 4" o:spid="_x0000_s1026" o:spt="136" type="#_x0000_t136" style="position:absolute;left:0pt;margin-left:9.75pt;margin-top:32.05pt;height:42.75pt;width:416.95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江县环境保护局文件" style="font-family:方正小标宋简体;font-size:36pt;v-text-align:center;"/>
            <w10:wrap type="square"/>
          </v:shape>
        </w:pict>
      </w:r>
    </w:p>
    <w:p>
      <w:pPr>
        <w:rPr>
          <w:rFonts w:ascii="Times New Roman" w:hAnsi="Times New Roman"/>
          <w:color w:val="FF0000"/>
        </w:rPr>
      </w:pPr>
    </w:p>
    <w:p>
      <w:pPr>
        <w:rPr>
          <w:rFonts w:ascii="Times New Roman" w:hAnsi="Times New Roman"/>
          <w:color w:val="FF0000"/>
        </w:rPr>
      </w:pPr>
    </w:p>
    <w:p>
      <w:pPr>
        <w:jc w:val="center"/>
        <w:rPr>
          <w:rFonts w:ascii="Times New Roman" w:hAnsi="Times New Roman" w:eastAsia="仿宋_GB2312"/>
        </w:rPr>
      </w:pPr>
      <w:r>
        <w:rPr>
          <w:rFonts w:hint="eastAsia" w:ascii="Times New Roman" w:hAnsi="Times New Roman" w:eastAsia="仿宋_GB2312"/>
        </w:rPr>
        <w:t>盈环审〔</w:t>
      </w:r>
      <w:r>
        <w:rPr>
          <w:rFonts w:ascii="Times New Roman" w:hAnsi="Times New Roman" w:eastAsia="仿宋_GB2312"/>
        </w:rPr>
        <w:t>2017</w:t>
      </w:r>
      <w:r>
        <w:rPr>
          <w:rFonts w:hint="eastAsia" w:ascii="Times New Roman" w:hAnsi="Times New Roman" w:eastAsia="仿宋_GB2312"/>
        </w:rPr>
        <w:t>〕</w:t>
      </w:r>
      <w:r>
        <w:rPr>
          <w:rFonts w:ascii="Times New Roman" w:hAnsi="Times New Roman" w:eastAsia="仿宋_GB2312"/>
        </w:rPr>
        <w:t>1</w:t>
      </w:r>
      <w:r>
        <w:rPr>
          <w:rFonts w:hint="eastAsia" w:ascii="Times New Roman" w:hAnsi="Times New Roman" w:eastAsia="仿宋_GB2312"/>
          <w:lang w:val="en-US" w:eastAsia="zh-CN"/>
        </w:rPr>
        <w:t>5</w:t>
      </w:r>
      <w:r>
        <w:rPr>
          <w:rFonts w:hint="eastAsia" w:ascii="Times New Roman" w:hAnsi="Times New Roman" w:eastAsia="仿宋_GB2312"/>
        </w:rPr>
        <w:t>号</w:t>
      </w:r>
    </w:p>
    <w:p>
      <w:pPr>
        <w:jc w:val="center"/>
        <w:rPr>
          <w:rFonts w:ascii="Times New Roman" w:hAnsi="Times New Roman"/>
          <w:color w:val="FF0000"/>
          <w:sz w:val="24"/>
        </w:rPr>
      </w:pPr>
      <w:r>
        <w:rPr>
          <w:rFonts w:hint="eastAsia" w:ascii="宋体" w:hAnsi="宋体" w:cs="宋体"/>
          <w:color w:val="FF0000"/>
          <w:sz w:val="24"/>
        </w:rPr>
        <w:t>━━━━━━━━━━━━━━━━━━━━━━━━━━━━━━━━━━</w:t>
      </w:r>
    </w:p>
    <w:p>
      <w:pPr>
        <w:jc w:val="center"/>
        <w:rPr>
          <w:rFonts w:ascii="Times New Roman" w:hAnsi="Times New Roman"/>
          <w:color w:val="FF0000"/>
          <w:sz w:val="24"/>
        </w:rPr>
      </w:pPr>
    </w:p>
    <w:p>
      <w:pPr>
        <w:jc w:val="center"/>
        <w:rPr>
          <w:rFonts w:ascii="Times New Roman" w:hAnsi="Times New Roman"/>
          <w:color w:val="FF0000"/>
          <w:sz w:val="24"/>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盈江县环境保护局</w:t>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关于盈江县凌瀚建材</w:t>
      </w:r>
      <w:r>
        <w:rPr>
          <w:rFonts w:ascii="Times New Roman" w:hAnsi="Times New Roman" w:eastAsia="方正小标宋简体"/>
          <w:sz w:val="44"/>
          <w:szCs w:val="44"/>
        </w:rPr>
        <w:t>30</w:t>
      </w:r>
      <w:r>
        <w:rPr>
          <w:rFonts w:hint="eastAsia" w:ascii="Times New Roman" w:hAnsi="Times New Roman" w:eastAsia="方正小标宋简体"/>
          <w:sz w:val="44"/>
          <w:szCs w:val="44"/>
        </w:rPr>
        <w:t>万立方米每年混凝土搅拌站建设项目环境影响报告表的批复</w:t>
      </w:r>
    </w:p>
    <w:p>
      <w:pPr>
        <w:spacing w:line="600" w:lineRule="exact"/>
        <w:jc w:val="center"/>
        <w:rPr>
          <w:rFonts w:ascii="Times New Roman" w:hAnsi="Times New Roman" w:eastAsia="方正小标宋简体"/>
          <w:sz w:val="44"/>
          <w:szCs w:val="44"/>
        </w:rPr>
      </w:pPr>
    </w:p>
    <w:p>
      <w:pPr>
        <w:spacing w:line="560" w:lineRule="exact"/>
        <w:rPr>
          <w:rFonts w:hint="eastAsia" w:eastAsia="方正仿宋_GBK"/>
        </w:rPr>
      </w:pPr>
      <w:r>
        <w:rPr>
          <w:rFonts w:hint="eastAsia" w:eastAsia="方正仿宋_GBK"/>
        </w:rPr>
        <w:t>盈江县凌瀚新型建材有限公司:</w:t>
      </w:r>
    </w:p>
    <w:p>
      <w:pPr>
        <w:spacing w:line="560" w:lineRule="exact"/>
        <w:ind w:firstLine="640" w:firstLineChars="200"/>
        <w:rPr>
          <w:rFonts w:hint="eastAsia" w:eastAsia="方正仿宋_GBK"/>
        </w:rPr>
      </w:pPr>
      <w:r>
        <w:rPr>
          <w:rFonts w:hint="eastAsia" w:eastAsia="方正仿宋_GBK"/>
        </w:rPr>
        <w:t>你</w:t>
      </w:r>
      <w:r>
        <w:rPr>
          <w:rFonts w:hint="eastAsia" w:eastAsia="方正仿宋_GBK"/>
          <w:lang w:eastAsia="zh-CN"/>
        </w:rPr>
        <w:t>公司</w:t>
      </w:r>
      <w:r>
        <w:rPr>
          <w:rFonts w:hint="eastAsia" w:eastAsia="方正仿宋_GBK"/>
        </w:rPr>
        <w:t>报批的《盈江县凌瀚建材30万立方米每年混凝土搅拌站建设项目环境影响报告表》，我局于2017年5月9日组织专家进行了评审，结合专家组的意见，经研究，现批复如下：</w:t>
      </w:r>
    </w:p>
    <w:p>
      <w:pPr>
        <w:spacing w:line="560" w:lineRule="exact"/>
        <w:ind w:firstLine="640" w:firstLineChars="200"/>
        <w:rPr>
          <w:rFonts w:hint="eastAsia" w:eastAsia="方正仿宋_GBK"/>
        </w:rPr>
      </w:pPr>
      <w:r>
        <w:rPr>
          <w:rFonts w:hint="eastAsia" w:eastAsia="方正仿宋_GBK"/>
        </w:rPr>
        <w:t>一、项目基本情况</w:t>
      </w:r>
    </w:p>
    <w:p>
      <w:pPr>
        <w:spacing w:line="560" w:lineRule="exact"/>
        <w:ind w:firstLine="640" w:firstLineChars="200"/>
        <w:rPr>
          <w:rFonts w:hint="eastAsia" w:eastAsia="方正仿宋_GBK"/>
        </w:rPr>
      </w:pPr>
      <w:r>
        <w:rPr>
          <w:rFonts w:hint="eastAsia" w:eastAsia="方正仿宋_GBK"/>
        </w:rPr>
        <w:t>㈠项目立项情况</w:t>
      </w:r>
    </w:p>
    <w:p>
      <w:pPr>
        <w:spacing w:line="560" w:lineRule="exact"/>
        <w:ind w:firstLine="640" w:firstLineChars="200"/>
        <w:rPr>
          <w:rFonts w:hint="eastAsia" w:eastAsia="方正仿宋_GBK"/>
        </w:rPr>
      </w:pPr>
      <w:r>
        <w:rPr>
          <w:rFonts w:hint="eastAsia" w:eastAsia="方正仿宋_GBK"/>
        </w:rPr>
        <w:t>2017年3月15日盈江县工业和商务局以盈工商务发[2017]20号文件同意了项目备案。</w:t>
      </w:r>
    </w:p>
    <w:p>
      <w:pPr>
        <w:spacing w:line="560" w:lineRule="exact"/>
        <w:ind w:firstLine="640" w:firstLineChars="200"/>
        <w:rPr>
          <w:rFonts w:hint="eastAsia" w:eastAsia="方正仿宋_GBK"/>
        </w:rPr>
      </w:pPr>
      <w:r>
        <w:rPr>
          <w:rFonts w:hint="eastAsia" w:eastAsia="方正仿宋_GBK"/>
        </w:rPr>
        <w:t>㈡项目基本情况</w:t>
      </w:r>
    </w:p>
    <w:p>
      <w:pPr>
        <w:spacing w:line="560" w:lineRule="exact"/>
        <w:ind w:firstLine="640" w:firstLineChars="200"/>
        <w:rPr>
          <w:rFonts w:hint="eastAsia" w:eastAsia="方正仿宋_GBK"/>
        </w:rPr>
      </w:pPr>
      <w:r>
        <w:rPr>
          <w:rFonts w:hint="eastAsia" w:eastAsia="方正仿宋_GBK"/>
        </w:rPr>
        <w:t>项目位于盈江县平原镇拢中村，地理坐标为：东经97°56′47.13＂，北纬24°45′39.78＂，租用盈江剑雄水泥粉磨站原料堆场建设混凝土搅拌站。项目占地面积6000平方米，主要建设年产30万立方米商品混凝土生产线一条，建设内容包括主体工程、辅助工程、公用工程和环保工程。</w:t>
      </w:r>
      <w:r>
        <w:rPr>
          <w:rFonts w:hint="eastAsia" w:eastAsia="方正仿宋_GBK"/>
          <w:lang w:eastAsia="zh-CN"/>
        </w:rPr>
        <w:t>主要原材料为水泥、砂料、石料、粉煤灰</w:t>
      </w:r>
      <w:r>
        <w:rPr>
          <w:rFonts w:hint="eastAsia" w:eastAsia="方正仿宋_GBK"/>
          <w:lang w:val="en-US" w:eastAsia="zh-CN"/>
        </w:rPr>
        <w:t>/矿粉、减水剂等，</w:t>
      </w:r>
      <w:r>
        <w:rPr>
          <w:rFonts w:hint="eastAsia" w:eastAsia="方正仿宋_GBK"/>
        </w:rPr>
        <w:t>项目总投资</w:t>
      </w:r>
      <w:r>
        <w:rPr>
          <w:rFonts w:hint="eastAsia" w:eastAsia="方正仿宋_GBK"/>
          <w:lang w:val="en-US" w:eastAsia="zh-CN"/>
        </w:rPr>
        <w:t>2000</w:t>
      </w:r>
      <w:r>
        <w:rPr>
          <w:rFonts w:hint="eastAsia" w:eastAsia="方正仿宋_GBK"/>
        </w:rPr>
        <w:t>万元，其中环保投资</w:t>
      </w:r>
      <w:r>
        <w:rPr>
          <w:rFonts w:hint="eastAsia" w:eastAsia="方正仿宋_GBK"/>
          <w:lang w:val="en-US" w:eastAsia="zh-CN"/>
        </w:rPr>
        <w:t>79.6</w:t>
      </w:r>
      <w:r>
        <w:rPr>
          <w:rFonts w:hint="eastAsia" w:eastAsia="方正仿宋_GBK"/>
        </w:rPr>
        <w:t>万元，占总投资的</w:t>
      </w:r>
      <w:r>
        <w:rPr>
          <w:rFonts w:hint="eastAsia" w:eastAsia="方正仿宋_GBK"/>
          <w:lang w:val="en-US" w:eastAsia="zh-CN"/>
        </w:rPr>
        <w:t>3.98</w:t>
      </w:r>
      <w:r>
        <w:rPr>
          <w:rFonts w:hint="eastAsia" w:eastAsia="方正仿宋_GBK"/>
        </w:rPr>
        <w:t>%。</w:t>
      </w:r>
    </w:p>
    <w:p>
      <w:pPr>
        <w:spacing w:line="560" w:lineRule="exact"/>
        <w:ind w:firstLine="640" w:firstLineChars="200"/>
        <w:rPr>
          <w:rFonts w:hint="eastAsia" w:eastAsia="方正仿宋_GBK"/>
        </w:rPr>
      </w:pPr>
      <w:r>
        <w:rPr>
          <w:rFonts w:hint="eastAsia" w:eastAsia="方正仿宋_GBK"/>
        </w:rPr>
        <w:t>项目不涉及自然保护区、风景名胜区、文化遗产保护区和重点文物保护区等敏感区域。我局同意该项目按照《环境影报告表》中的性质、地点、采用的环境保护对策、措施办理环境影响评价手续。</w:t>
      </w:r>
    </w:p>
    <w:p>
      <w:pPr>
        <w:spacing w:line="560" w:lineRule="exact"/>
        <w:ind w:firstLine="640" w:firstLineChars="200"/>
        <w:rPr>
          <w:rFonts w:hint="eastAsia" w:eastAsia="方正仿宋_GBK"/>
        </w:rPr>
      </w:pPr>
      <w:r>
        <w:rPr>
          <w:rFonts w:hint="eastAsia" w:eastAsia="方正仿宋_GBK"/>
        </w:rPr>
        <w:t>二、项目施工和运行过程中应重点做好的工作</w:t>
      </w:r>
    </w:p>
    <w:p>
      <w:pPr>
        <w:spacing w:line="560" w:lineRule="exact"/>
        <w:ind w:firstLine="640" w:firstLineChars="200"/>
        <w:rPr>
          <w:rFonts w:hint="eastAsia" w:eastAsia="方正仿宋_GBK"/>
        </w:rPr>
      </w:pPr>
      <w:r>
        <w:rPr>
          <w:rFonts w:hint="eastAsia" w:eastAsia="方正仿宋_GBK"/>
        </w:rPr>
        <w:t>㈠《环境影响报告表》作为该项目施工和运行过程中环境管理的依据，必须认真落实环评《报告表》提出的各项环保对策措施和需要注意的问题。</w:t>
      </w:r>
    </w:p>
    <w:p>
      <w:pPr>
        <w:spacing w:line="560" w:lineRule="exact"/>
        <w:ind w:firstLine="640" w:firstLineChars="200"/>
        <w:rPr>
          <w:rFonts w:hint="eastAsia" w:eastAsia="方正仿宋_GBK"/>
        </w:rPr>
      </w:pPr>
      <w:r>
        <w:rPr>
          <w:rFonts w:hint="eastAsia" w:eastAsia="方正仿宋_GBK"/>
        </w:rPr>
        <w:t>㈡认真落实环保资金的投入，严格按《报告表》提出的环保投资概算执行。</w:t>
      </w:r>
    </w:p>
    <w:p>
      <w:pPr>
        <w:spacing w:line="560" w:lineRule="exact"/>
        <w:ind w:firstLine="640" w:firstLineChars="200"/>
        <w:rPr>
          <w:rFonts w:hint="eastAsia" w:eastAsia="方正仿宋_GBK"/>
          <w:lang w:eastAsia="zh-CN"/>
        </w:rPr>
      </w:pPr>
      <w:r>
        <w:rPr>
          <w:rFonts w:hint="eastAsia" w:eastAsia="方正仿宋_GBK"/>
        </w:rPr>
        <w:t>㈢加强施工期</w:t>
      </w:r>
      <w:r>
        <w:rPr>
          <w:rFonts w:hint="eastAsia" w:eastAsia="方正仿宋_GBK"/>
          <w:lang w:eastAsia="zh-CN"/>
        </w:rPr>
        <w:t>扬尘</w:t>
      </w:r>
      <w:r>
        <w:rPr>
          <w:rFonts w:hint="eastAsia" w:eastAsia="方正仿宋_GBK"/>
        </w:rPr>
        <w:t>防治，</w:t>
      </w:r>
      <w:r>
        <w:rPr>
          <w:rFonts w:hint="eastAsia" w:eastAsia="方正仿宋_GBK"/>
          <w:lang w:eastAsia="zh-CN"/>
        </w:rPr>
        <w:t>采取洒水降尘、材料堆场遮盖篷布、</w:t>
      </w:r>
      <w:r>
        <w:rPr>
          <w:rFonts w:hint="eastAsia" w:eastAsia="方正仿宋_GBK"/>
        </w:rPr>
        <w:t>物料运输车辆密闭</w:t>
      </w:r>
      <w:r>
        <w:rPr>
          <w:rFonts w:hint="eastAsia" w:eastAsia="方正仿宋_GBK"/>
          <w:lang w:eastAsia="zh-CN"/>
        </w:rPr>
        <w:t>等</w:t>
      </w:r>
      <w:r>
        <w:rPr>
          <w:rFonts w:hint="eastAsia" w:eastAsia="方正仿宋_GBK"/>
        </w:rPr>
        <w:t>措施，防止物料遗撒</w:t>
      </w:r>
      <w:r>
        <w:rPr>
          <w:rFonts w:hint="eastAsia" w:eastAsia="方正仿宋_GBK"/>
          <w:lang w:eastAsia="zh-CN"/>
        </w:rPr>
        <w:t>；产生的施工废水及机械、车辆清洗废水必须经经沉淀后进行回用或洒水降尘；合理</w:t>
      </w:r>
      <w:r>
        <w:rPr>
          <w:rFonts w:hint="eastAsia" w:eastAsia="方正仿宋_GBK"/>
        </w:rPr>
        <w:t>安排施工时间</w:t>
      </w:r>
      <w:r>
        <w:rPr>
          <w:rFonts w:hint="eastAsia" w:eastAsia="方正仿宋_GBK"/>
          <w:lang w:eastAsia="zh-CN"/>
        </w:rPr>
        <w:t>，</w:t>
      </w:r>
      <w:r>
        <w:rPr>
          <w:rFonts w:hint="eastAsia" w:eastAsia="方正仿宋_GBK"/>
        </w:rPr>
        <w:t>对噪声较大的作业安排在白天施工，夜间22：00—6：00禁止施工</w:t>
      </w:r>
      <w:r>
        <w:rPr>
          <w:rFonts w:hint="eastAsia" w:eastAsia="方正仿宋_GBK"/>
          <w:lang w:eastAsia="zh-CN"/>
        </w:rPr>
        <w:t>，并采取选用低噪声施工设备，安装减震装置，合理布置施工机械等措施，减少噪声对周围环境的影响；产生的固体废弃物部分回用，部分运送至盈江剑雄水泥厂采石场弃土场堆放，严禁随意丢弃；集中收集生活垃圾，运至盈江县垃圾填处理。</w:t>
      </w:r>
    </w:p>
    <w:p>
      <w:pPr>
        <w:spacing w:line="560" w:lineRule="exact"/>
        <w:ind w:firstLine="640" w:firstLineChars="200"/>
        <w:rPr>
          <w:rFonts w:hint="eastAsia" w:eastAsia="方正仿宋_GBK"/>
        </w:rPr>
      </w:pPr>
      <w:r>
        <w:rPr>
          <w:rFonts w:hint="eastAsia" w:eastAsia="方正仿宋_GBK"/>
        </w:rPr>
        <w:t>㈣</w:t>
      </w:r>
      <w:r>
        <w:rPr>
          <w:rFonts w:hint="eastAsia" w:eastAsia="方正仿宋_GBK"/>
          <w:lang w:eastAsia="zh-CN"/>
        </w:rPr>
        <w:t>项目必须实施雨污分流，雨水经沉淀池（</w:t>
      </w:r>
      <w:r>
        <w:rPr>
          <w:rFonts w:hint="eastAsia" w:eastAsia="方正仿宋_GBK"/>
          <w:lang w:val="en-US" w:eastAsia="zh-CN"/>
        </w:rPr>
        <w:t>190立方米</w:t>
      </w:r>
      <w:r>
        <w:rPr>
          <w:rFonts w:hint="eastAsia" w:eastAsia="方正仿宋_GBK"/>
          <w:lang w:eastAsia="zh-CN"/>
        </w:rPr>
        <w:t>），处理后外排；生产废水、</w:t>
      </w:r>
      <w:r>
        <w:rPr>
          <w:rFonts w:hint="eastAsia" w:eastAsia="方正仿宋_GBK"/>
          <w:lang w:val="en-US" w:eastAsia="zh-CN"/>
        </w:rPr>
        <w:t>搅拌车清洗废水必须集中收集，并经沉淀池（容积为226立方米）后回用于生产，严禁外排；</w:t>
      </w:r>
    </w:p>
    <w:p>
      <w:pPr>
        <w:spacing w:line="560" w:lineRule="exact"/>
        <w:rPr>
          <w:rFonts w:hint="eastAsia" w:eastAsia="方正仿宋_GBK"/>
          <w:lang w:eastAsia="zh-CN"/>
        </w:rPr>
      </w:pPr>
      <w:r>
        <w:rPr>
          <w:rFonts w:hint="eastAsia" w:eastAsia="方正仿宋_GBK"/>
          <w:lang w:eastAsia="zh-CN"/>
        </w:rPr>
        <w:t>厨房废水经隔油池（不小于</w:t>
      </w:r>
      <w:r>
        <w:rPr>
          <w:rFonts w:hint="eastAsia" w:eastAsia="方正仿宋_GBK"/>
          <w:lang w:val="en-US" w:eastAsia="zh-CN"/>
        </w:rPr>
        <w:t>0.6立方米</w:t>
      </w:r>
      <w:r>
        <w:rPr>
          <w:rFonts w:hint="eastAsia" w:eastAsia="方正仿宋_GBK"/>
          <w:lang w:eastAsia="zh-CN"/>
        </w:rPr>
        <w:t>）处理后排入生活污水收集池（不小于</w:t>
      </w:r>
      <w:r>
        <w:rPr>
          <w:rFonts w:hint="eastAsia" w:eastAsia="方正仿宋_GBK"/>
          <w:lang w:val="en-US" w:eastAsia="zh-CN"/>
        </w:rPr>
        <w:t>16立方米</w:t>
      </w:r>
      <w:r>
        <w:rPr>
          <w:rFonts w:hint="eastAsia" w:eastAsia="方正仿宋_GBK"/>
          <w:lang w:eastAsia="zh-CN"/>
        </w:rPr>
        <w:t>），用于厂区绿化、洒水降尘或清运至盈江县污水处理厂处理。</w:t>
      </w:r>
    </w:p>
    <w:p>
      <w:pPr>
        <w:spacing w:line="560" w:lineRule="exact"/>
        <w:ind w:firstLine="640" w:firstLineChars="200"/>
        <w:rPr>
          <w:rFonts w:hint="eastAsia" w:eastAsia="方正仿宋_GBK"/>
          <w:lang w:eastAsia="zh-CN"/>
        </w:rPr>
      </w:pPr>
      <w:r>
        <w:rPr>
          <w:rFonts w:hint="eastAsia" w:eastAsia="方正仿宋_GBK"/>
        </w:rPr>
        <w:t>㈤</w:t>
      </w:r>
      <w:r>
        <w:rPr>
          <w:rFonts w:hint="eastAsia" w:eastAsia="方正仿宋_GBK"/>
          <w:lang w:eastAsia="zh-CN"/>
        </w:rPr>
        <w:t>项目每个粉料仓顶必须安装筒料仓收尘机，除尘效率不得低于</w:t>
      </w:r>
      <w:r>
        <w:rPr>
          <w:rFonts w:hint="eastAsia" w:eastAsia="方正仿宋_GBK"/>
          <w:lang w:val="en-US" w:eastAsia="zh-CN"/>
        </w:rPr>
        <w:t>99.93%，</w:t>
      </w:r>
      <w:r>
        <w:rPr>
          <w:rFonts w:hint="eastAsia" w:eastAsia="方正仿宋_GBK"/>
          <w:lang w:eastAsia="zh-CN"/>
        </w:rPr>
        <w:t>并对配料机输送皮带、搅拌楼进行密闭处理，定期对砂石料场及进场道路进行洒水降尘，减少扬尘产生；设置车轮清洗系统，严格控制物料运输装载量，并加盖篷布，防止物料遗撒；食堂安装抽油烟机，油烟净化效率不得低于</w:t>
      </w:r>
      <w:r>
        <w:rPr>
          <w:rFonts w:hint="eastAsia" w:eastAsia="方正仿宋_GBK"/>
          <w:lang w:val="en-US" w:eastAsia="zh-CN"/>
        </w:rPr>
        <w:t>60%</w:t>
      </w:r>
      <w:r>
        <w:rPr>
          <w:rFonts w:hint="eastAsia" w:eastAsia="方正仿宋_GBK"/>
          <w:lang w:eastAsia="zh-CN"/>
        </w:rPr>
        <w:t>。</w:t>
      </w:r>
    </w:p>
    <w:p>
      <w:pPr>
        <w:spacing w:line="560" w:lineRule="exact"/>
        <w:ind w:firstLine="640" w:firstLineChars="200"/>
        <w:rPr>
          <w:rFonts w:hint="eastAsia" w:eastAsia="方正仿宋_GBK"/>
          <w:lang w:eastAsia="zh-CN"/>
        </w:rPr>
      </w:pPr>
      <w:r>
        <w:rPr>
          <w:rFonts w:hint="eastAsia" w:eastAsia="方正仿宋_GBK"/>
        </w:rPr>
        <w:t>㈥</w:t>
      </w:r>
      <w:r>
        <w:rPr>
          <w:rFonts w:hint="eastAsia" w:eastAsia="方正仿宋_GBK"/>
          <w:lang w:eastAsia="zh-CN"/>
        </w:rPr>
        <w:t>项目须选用低噪声设备，合理布局，对产噪较大的搅拌机组及空压机设置基座减震，减少噪声影响；加强运输车辆管理，途经敏感点时必须减速慢行，禁止鸣笛；夜间禁止生产、运输，避免噪声扰民。</w:t>
      </w:r>
    </w:p>
    <w:p>
      <w:pPr>
        <w:spacing w:line="560" w:lineRule="exact"/>
        <w:ind w:firstLine="640" w:firstLineChars="200"/>
        <w:rPr>
          <w:rFonts w:hint="eastAsia" w:eastAsia="方正仿宋_GBK"/>
          <w:lang w:val="en-US" w:eastAsia="zh-CN"/>
        </w:rPr>
      </w:pPr>
      <w:r>
        <w:rPr>
          <w:rFonts w:hint="eastAsia" w:eastAsia="方正仿宋_GBK"/>
        </w:rPr>
        <w:t>㈦</w:t>
      </w:r>
      <w:r>
        <w:rPr>
          <w:rFonts w:hint="eastAsia" w:eastAsia="方正仿宋_GBK"/>
          <w:lang w:eastAsia="zh-CN"/>
        </w:rPr>
        <w:t>合理处置生产过程中产生的废料、实验室</w:t>
      </w:r>
      <w:r>
        <w:rPr>
          <w:rFonts w:hint="eastAsia" w:eastAsia="方正仿宋_GBK"/>
          <w:lang w:val="en-US" w:eastAsia="zh-CN"/>
        </w:rPr>
        <w:t>养护实验砌块，严禁随意堆放；生活垃圾集中收集，定期清运至盈江县垃圾填埋场处理；定期清掏隔油池、生活污水收集池污泥，并妥善处置。</w:t>
      </w:r>
      <w:bookmarkStart w:id="0" w:name="_GoBack"/>
      <w:bookmarkEnd w:id="0"/>
    </w:p>
    <w:p>
      <w:pPr>
        <w:spacing w:line="560" w:lineRule="exact"/>
        <w:ind w:firstLine="640" w:firstLineChars="200"/>
        <w:rPr>
          <w:rFonts w:hint="eastAsia" w:eastAsia="方正仿宋_GBK"/>
        </w:rPr>
      </w:pPr>
      <w:r>
        <w:rPr>
          <w:rFonts w:hint="eastAsia" w:eastAsia="方正仿宋_GBK"/>
          <w:lang w:eastAsia="zh-CN"/>
        </w:rPr>
        <w:t>㈧运营期必须加强机械设备、环保设施及运输车辆维护，避免因故障引发污染事故；加强对工作人员的管理，规范操作，做到文明生产，文明运输；加强厂区绿化。</w:t>
      </w:r>
    </w:p>
    <w:p>
      <w:pPr>
        <w:spacing w:line="560" w:lineRule="exact"/>
        <w:ind w:firstLine="640" w:firstLineChars="200"/>
        <w:rPr>
          <w:rFonts w:hint="eastAsia" w:eastAsia="方正仿宋_GBK"/>
        </w:rPr>
      </w:pPr>
      <w:r>
        <w:rPr>
          <w:rFonts w:hint="eastAsia" w:eastAsia="方正仿宋_GBK"/>
        </w:rPr>
        <w:t>三、加强管理，健全机构，严格执行“三同时”制度，积极配合环境保护行政主管部门的环境监察工作。根据《德宏州环境保护局关于转发〈云南省环境保护厅关于做好过渡时期建设项目环境保护管理的通知〉的通知》（德环发〔2016〕172号）有关规定，建设单位应当在建设项目投入运行前，对照建设项目环境影响评价文件及批复要求认真开展自查自检，主动向社会公开建设项目“三同时”、环保对策措施落实情况，并将相关报告材料报送我局，经审查达到试运行条件的，建设单位可委托具有相应资质的专业机构开展环境保护验收监测或调查，编制建设项目竣工环境保护验收监测报告表或调查报告表，向我局申请验收，待项目验收合格后方能正式投入运行。</w:t>
      </w:r>
    </w:p>
    <w:p>
      <w:pPr>
        <w:spacing w:line="560" w:lineRule="exact"/>
        <w:ind w:firstLine="640" w:firstLineChars="200"/>
        <w:rPr>
          <w:rFonts w:hint="eastAsia" w:eastAsia="方正仿宋_GBK"/>
        </w:rPr>
      </w:pPr>
      <w:r>
        <w:rPr>
          <w:rFonts w:hint="eastAsia" w:eastAsia="方正仿宋_GBK"/>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spacing w:line="560" w:lineRule="exact"/>
        <w:ind w:firstLine="640" w:firstLineChars="200"/>
        <w:rPr>
          <w:rFonts w:hint="eastAsia" w:eastAsia="方正仿宋_GBK"/>
        </w:rPr>
      </w:pPr>
      <w:r>
        <w:rPr>
          <w:rFonts w:hint="eastAsia" w:eastAsia="方正仿宋_GBK"/>
        </w:rPr>
        <w:t xml:space="preserve">五、请盈江县环境保护局环境监察大队加强对该项目施工期和运行期的现场监察。                                                 </w:t>
      </w:r>
    </w:p>
    <w:p>
      <w:pPr>
        <w:spacing w:line="560" w:lineRule="exact"/>
        <w:ind w:firstLine="640" w:firstLineChars="200"/>
        <w:rPr>
          <w:rFonts w:hint="eastAsia" w:eastAsia="方正仿宋_GBK"/>
        </w:rPr>
      </w:pPr>
    </w:p>
    <w:p>
      <w:pPr>
        <w:spacing w:line="560" w:lineRule="exact"/>
        <w:ind w:firstLine="640" w:firstLineChars="200"/>
        <w:rPr>
          <w:rFonts w:hint="eastAsia" w:eastAsia="方正仿宋_GBK"/>
        </w:rPr>
      </w:pPr>
    </w:p>
    <w:p>
      <w:pPr>
        <w:spacing w:line="560" w:lineRule="exact"/>
        <w:ind w:firstLine="640" w:firstLineChars="200"/>
        <w:jc w:val="center"/>
        <w:rPr>
          <w:rFonts w:hint="eastAsia" w:eastAsia="方正仿宋_GBK"/>
        </w:rPr>
      </w:pPr>
      <w:r>
        <w:rPr>
          <w:rFonts w:hint="eastAsia" w:eastAsia="方正仿宋_GBK"/>
          <w:lang w:val="en-US" w:eastAsia="zh-CN"/>
        </w:rPr>
        <w:t xml:space="preserve">              </w:t>
      </w:r>
      <w:r>
        <w:rPr>
          <w:rFonts w:hint="eastAsia" w:eastAsia="方正仿宋_GBK"/>
        </w:rPr>
        <w:t>盈江县环境保护局</w:t>
      </w:r>
    </w:p>
    <w:p>
      <w:pPr>
        <w:spacing w:line="560" w:lineRule="exact"/>
        <w:ind w:firstLine="640" w:firstLineChars="200"/>
        <w:jc w:val="center"/>
        <w:rPr>
          <w:rFonts w:hint="eastAsia" w:eastAsia="方正仿宋_GBK"/>
        </w:rPr>
      </w:pPr>
      <w:r>
        <w:rPr>
          <w:rFonts w:hint="eastAsia" w:eastAsia="方正仿宋_GBK"/>
          <w:lang w:val="en-US" w:eastAsia="zh-CN"/>
        </w:rPr>
        <w:t xml:space="preserve">             </w:t>
      </w:r>
      <w:r>
        <w:rPr>
          <w:rFonts w:hint="eastAsia" w:eastAsia="方正仿宋_GBK"/>
        </w:rPr>
        <w:t>2017 年</w:t>
      </w:r>
      <w:r>
        <w:rPr>
          <w:rFonts w:hint="eastAsia" w:eastAsia="方正仿宋_GBK"/>
          <w:lang w:val="en-US" w:eastAsia="zh-CN"/>
        </w:rPr>
        <w:t>6</w:t>
      </w:r>
      <w:r>
        <w:rPr>
          <w:rFonts w:hint="eastAsia" w:eastAsia="方正仿宋_GBK"/>
        </w:rPr>
        <w:t>月2</w:t>
      </w:r>
      <w:r>
        <w:rPr>
          <w:rFonts w:hint="eastAsia" w:eastAsia="方正仿宋_GBK"/>
          <w:lang w:val="en-US" w:eastAsia="zh-CN"/>
        </w:rPr>
        <w:t>2</w:t>
      </w:r>
      <w:r>
        <w:rPr>
          <w:rFonts w:hint="eastAsia" w:eastAsia="方正仿宋_GBK"/>
        </w:rPr>
        <w:t>日</w:t>
      </w:r>
    </w:p>
    <w:p>
      <w:pPr>
        <w:spacing w:line="560" w:lineRule="exact"/>
        <w:ind w:firstLine="640" w:firstLineChars="200"/>
        <w:rPr>
          <w:rFonts w:hint="eastAsia" w:eastAsia="方正仿宋_GBK"/>
        </w:rPr>
      </w:pPr>
    </w:p>
    <w:p>
      <w:pPr>
        <w:spacing w:line="560" w:lineRule="exact"/>
        <w:ind w:firstLine="640" w:firstLineChars="200"/>
        <w:rPr>
          <w:rFonts w:hint="eastAsia" w:eastAsia="方正仿宋_GBK"/>
        </w:rPr>
      </w:pPr>
    </w:p>
    <w:p>
      <w:pPr>
        <w:spacing w:line="560" w:lineRule="exact"/>
        <w:rPr>
          <w:rFonts w:hint="eastAsia" w:eastAsia="方正仿宋_GBK"/>
        </w:rPr>
      </w:pPr>
    </w:p>
    <w:p>
      <w:pPr>
        <w:spacing w:line="560" w:lineRule="exact"/>
        <w:rPr>
          <w:rFonts w:hint="eastAsia" w:eastAsia="方正仿宋_GBK"/>
        </w:rPr>
      </w:pPr>
      <w:r>
        <w:rPr>
          <w:rFonts w:hint="eastAsia" w:eastAsia="方正仿宋_GBK"/>
        </w:rPr>
        <w:pict>
          <v:line id="直线 2" o:spid="_x0000_s1027" o:spt="20" style="position:absolute;left:0pt;margin-left:-0.05pt;margin-top:1pt;height:0pt;width:441pt;z-index:251657216;mso-width-relative:page;mso-height-relative:page;" coordsize="21600,21600">
            <v:path arrowok="t"/>
            <v:fill focussize="0,0"/>
            <v:stroke/>
            <v:imagedata o:title=""/>
            <o:lock v:ext="edit"/>
          </v:line>
        </w:pict>
      </w:r>
      <w:r>
        <w:rPr>
          <w:rFonts w:hint="eastAsia" w:eastAsia="方正仿宋_GBK"/>
        </w:rPr>
        <w:t>盈江县环境保护局办公室         2017年</w:t>
      </w:r>
      <w:r>
        <w:rPr>
          <w:rFonts w:hint="eastAsia" w:eastAsia="方正仿宋_GBK"/>
          <w:lang w:val="en-US" w:eastAsia="zh-CN"/>
        </w:rPr>
        <w:t>6</w:t>
      </w:r>
      <w:r>
        <w:rPr>
          <w:rFonts w:hint="eastAsia" w:eastAsia="方正仿宋_GBK"/>
        </w:rPr>
        <w:t>月2</w:t>
      </w:r>
      <w:r>
        <w:rPr>
          <w:rFonts w:hint="eastAsia" w:eastAsia="方正仿宋_GBK"/>
          <w:lang w:val="en-US" w:eastAsia="zh-CN"/>
        </w:rPr>
        <w:t>2</w:t>
      </w:r>
      <w:r>
        <w:rPr>
          <w:rFonts w:hint="eastAsia" w:eastAsia="方正仿宋_GBK"/>
        </w:rPr>
        <w:t>日印发</w:t>
      </w:r>
    </w:p>
    <w:p>
      <w:pPr>
        <w:spacing w:line="320" w:lineRule="exact"/>
        <w:rPr>
          <w:rFonts w:ascii="Arial Unicode MS" w:hAnsi="Arial Unicode MS" w:eastAsia="Times New Roman" w:cs="Arial Unicode MS"/>
          <w:bCs/>
        </w:rPr>
      </w:pPr>
      <w:r>
        <w:pict>
          <v:line id="直线 3" o:spid="_x0000_s1028" o:spt="20" style="position:absolute;left:0pt;margin-left:0.45pt;margin-top:4.1pt;height:0pt;width:441pt;z-index:251658240;mso-width-relative:page;mso-height-relative:page;" coordsize="21600,21600">
            <v:path arrowok="t"/>
            <v:fill focussize="0,0"/>
            <v:stroke/>
            <v:imagedata o:title=""/>
            <o:lock v:ext="edit"/>
          </v:lin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仿宋_GBK">
    <w:altName w:val="宋体"/>
    <w:panose1 w:val="00000000000000000000"/>
    <w:charset w:val="86"/>
    <w:family w:val="script"/>
    <w:pitch w:val="default"/>
    <w:sig w:usb0="00000000" w:usb1="00000000" w:usb2="00000010" w:usb3="00000000" w:csb0="00040000" w:csb1="00000000"/>
  </w:font>
  <w:font w:name="Arial">
    <w:panose1 w:val="020B0604020202020204"/>
    <w:charset w:val="00"/>
    <w:family w:val="roman"/>
    <w:pitch w:val="default"/>
    <w:sig w:usb0="00007A87" w:usb1="80000000" w:usb2="00000008" w:usb3="00000000" w:csb0="400001FF" w:csb1="FFFF0000"/>
  </w:font>
  <w:font w:name="Calibri">
    <w:panose1 w:val="020F0502020204030204"/>
    <w:charset w:val="BA"/>
    <w:family w:val="swiss"/>
    <w:pitch w:val="default"/>
    <w:sig w:usb0="A00002EF" w:usb1="4000207B" w:usb2="00000000" w:usb3="00000000" w:csb0="2000009F" w:csb1="00000000"/>
  </w:font>
  <w:font w:name="方正仿宋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997"/>
    <w:rsid w:val="00022169"/>
    <w:rsid w:val="000377DF"/>
    <w:rsid w:val="00053B9C"/>
    <w:rsid w:val="00067DD2"/>
    <w:rsid w:val="000A6AC7"/>
    <w:rsid w:val="000A7437"/>
    <w:rsid w:val="000E418B"/>
    <w:rsid w:val="000E4F1F"/>
    <w:rsid w:val="0011311E"/>
    <w:rsid w:val="00113D7E"/>
    <w:rsid w:val="00146F06"/>
    <w:rsid w:val="00172A27"/>
    <w:rsid w:val="001800E6"/>
    <w:rsid w:val="001A11BB"/>
    <w:rsid w:val="002174BC"/>
    <w:rsid w:val="00295406"/>
    <w:rsid w:val="002C1EE8"/>
    <w:rsid w:val="002D4B7F"/>
    <w:rsid w:val="002E663D"/>
    <w:rsid w:val="002F6FE2"/>
    <w:rsid w:val="00367E6C"/>
    <w:rsid w:val="00396B86"/>
    <w:rsid w:val="003B4CB0"/>
    <w:rsid w:val="003F5099"/>
    <w:rsid w:val="004061CA"/>
    <w:rsid w:val="004743C1"/>
    <w:rsid w:val="004774FB"/>
    <w:rsid w:val="004A382E"/>
    <w:rsid w:val="004F5005"/>
    <w:rsid w:val="004F6DBF"/>
    <w:rsid w:val="005203BD"/>
    <w:rsid w:val="0054387C"/>
    <w:rsid w:val="005B4EB6"/>
    <w:rsid w:val="005D2BA0"/>
    <w:rsid w:val="005F34A2"/>
    <w:rsid w:val="006464CB"/>
    <w:rsid w:val="0069607A"/>
    <w:rsid w:val="00737108"/>
    <w:rsid w:val="00752141"/>
    <w:rsid w:val="00764805"/>
    <w:rsid w:val="007A3F1D"/>
    <w:rsid w:val="007C64ED"/>
    <w:rsid w:val="007E0FDD"/>
    <w:rsid w:val="00825E0C"/>
    <w:rsid w:val="00837329"/>
    <w:rsid w:val="0084737B"/>
    <w:rsid w:val="00851541"/>
    <w:rsid w:val="008723B7"/>
    <w:rsid w:val="008E207F"/>
    <w:rsid w:val="008E6C2E"/>
    <w:rsid w:val="0090378C"/>
    <w:rsid w:val="009169A5"/>
    <w:rsid w:val="00930484"/>
    <w:rsid w:val="00931478"/>
    <w:rsid w:val="00964C4C"/>
    <w:rsid w:val="00972799"/>
    <w:rsid w:val="00972992"/>
    <w:rsid w:val="00995E90"/>
    <w:rsid w:val="009E54CF"/>
    <w:rsid w:val="00A4125C"/>
    <w:rsid w:val="00A77D23"/>
    <w:rsid w:val="00A858E9"/>
    <w:rsid w:val="00AD58FA"/>
    <w:rsid w:val="00B0193B"/>
    <w:rsid w:val="00B0444E"/>
    <w:rsid w:val="00B24A61"/>
    <w:rsid w:val="00B2770B"/>
    <w:rsid w:val="00B64815"/>
    <w:rsid w:val="00BD2900"/>
    <w:rsid w:val="00C336D3"/>
    <w:rsid w:val="00C8097E"/>
    <w:rsid w:val="00C925A0"/>
    <w:rsid w:val="00CC1ED9"/>
    <w:rsid w:val="00CC41B7"/>
    <w:rsid w:val="00D004A1"/>
    <w:rsid w:val="00D03144"/>
    <w:rsid w:val="00D26A74"/>
    <w:rsid w:val="00D55C17"/>
    <w:rsid w:val="00D647B2"/>
    <w:rsid w:val="00DC1BE9"/>
    <w:rsid w:val="00E34F57"/>
    <w:rsid w:val="00F036D6"/>
    <w:rsid w:val="00F11B18"/>
    <w:rsid w:val="00F462DF"/>
    <w:rsid w:val="00F7276C"/>
    <w:rsid w:val="032F144A"/>
    <w:rsid w:val="03AE4240"/>
    <w:rsid w:val="063E4EC6"/>
    <w:rsid w:val="08B5227C"/>
    <w:rsid w:val="0C846972"/>
    <w:rsid w:val="0CCA0F0B"/>
    <w:rsid w:val="14416C7B"/>
    <w:rsid w:val="16EB3E4D"/>
    <w:rsid w:val="18FF69A3"/>
    <w:rsid w:val="1B425CB8"/>
    <w:rsid w:val="1D4D5ED8"/>
    <w:rsid w:val="230723C7"/>
    <w:rsid w:val="244D6318"/>
    <w:rsid w:val="2A023C56"/>
    <w:rsid w:val="2BD979F7"/>
    <w:rsid w:val="2E1A4131"/>
    <w:rsid w:val="2F5A1CD1"/>
    <w:rsid w:val="312B29AB"/>
    <w:rsid w:val="36AD70F8"/>
    <w:rsid w:val="389B68FA"/>
    <w:rsid w:val="3A75376E"/>
    <w:rsid w:val="3DF70D02"/>
    <w:rsid w:val="403940FA"/>
    <w:rsid w:val="43517EEC"/>
    <w:rsid w:val="44C93DC5"/>
    <w:rsid w:val="467A41B5"/>
    <w:rsid w:val="46C17C15"/>
    <w:rsid w:val="47086E1A"/>
    <w:rsid w:val="47582A70"/>
    <w:rsid w:val="49FD6B42"/>
    <w:rsid w:val="4C3D737C"/>
    <w:rsid w:val="52B35F71"/>
    <w:rsid w:val="52E34BB0"/>
    <w:rsid w:val="59E0477D"/>
    <w:rsid w:val="5A0E343D"/>
    <w:rsid w:val="5AD47C8E"/>
    <w:rsid w:val="5E1D5677"/>
    <w:rsid w:val="5E723B66"/>
    <w:rsid w:val="5F6C02D0"/>
    <w:rsid w:val="6256707D"/>
    <w:rsid w:val="65764825"/>
    <w:rsid w:val="67086D82"/>
    <w:rsid w:val="6C402B71"/>
    <w:rsid w:val="6EB50941"/>
    <w:rsid w:val="70FE1E94"/>
    <w:rsid w:val="79463650"/>
    <w:rsid w:val="7960542B"/>
    <w:rsid w:val="7B280D18"/>
    <w:rsid w:val="7C95262D"/>
    <w:rsid w:val="7CA84169"/>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8">
    <w:name w:val="Default Paragraph Font"/>
    <w:semiHidden/>
    <w:uiPriority w:val="99"/>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qFormat/>
    <w:uiPriority w:val="99"/>
    <w:rPr>
      <w:b/>
      <w:bCs/>
    </w:rPr>
  </w:style>
  <w:style w:type="paragraph" w:styleId="3">
    <w:name w:val="annotation text"/>
    <w:basedOn w:val="1"/>
    <w:link w:val="12"/>
    <w:qFormat/>
    <w:uiPriority w:val="99"/>
    <w:pPr>
      <w:jc w:val="left"/>
    </w:pPr>
  </w:style>
  <w:style w:type="paragraph" w:styleId="4">
    <w:name w:val="Body Text Indent"/>
    <w:basedOn w:val="1"/>
    <w:link w:val="14"/>
    <w:qFormat/>
    <w:uiPriority w:val="99"/>
    <w:pPr>
      <w:spacing w:line="460" w:lineRule="exact"/>
      <w:ind w:firstLine="600"/>
    </w:pPr>
    <w:rPr>
      <w:rFonts w:eastAsia="仿宋_GB2312"/>
      <w:sz w:val="28"/>
    </w:rPr>
  </w:style>
  <w:style w:type="paragraph" w:styleId="5">
    <w:name w:val="Balloon Text"/>
    <w:basedOn w:val="1"/>
    <w:link w:val="15"/>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ascii="Calibri" w:hAnsi="Calibri" w:eastAsia="宋体" w:cs="Times New Roman"/>
    </w:rPr>
  </w:style>
  <w:style w:type="character" w:styleId="10">
    <w:name w:val="annotation reference"/>
    <w:basedOn w:val="8"/>
    <w:qFormat/>
    <w:uiPriority w:val="99"/>
    <w:rPr>
      <w:rFonts w:ascii="Calibri" w:hAnsi="Calibri" w:eastAsia="宋体" w:cs="Times New Roman"/>
      <w:sz w:val="21"/>
      <w:szCs w:val="21"/>
    </w:rPr>
  </w:style>
  <w:style w:type="character" w:customStyle="1" w:styleId="12">
    <w:name w:val="Comment Text Char"/>
    <w:basedOn w:val="8"/>
    <w:link w:val="3"/>
    <w:qFormat/>
    <w:locked/>
    <w:uiPriority w:val="99"/>
    <w:rPr>
      <w:rFonts w:ascii="Calibri" w:hAnsi="Calibri" w:eastAsia="宋体" w:cs="Times New Roman"/>
    </w:rPr>
  </w:style>
  <w:style w:type="character" w:customStyle="1" w:styleId="13">
    <w:name w:val="Comment Subject Char"/>
    <w:basedOn w:val="12"/>
    <w:link w:val="2"/>
    <w:qFormat/>
    <w:locked/>
    <w:uiPriority w:val="99"/>
    <w:rPr>
      <w:b/>
      <w:bCs/>
    </w:rPr>
  </w:style>
  <w:style w:type="character" w:customStyle="1" w:styleId="14">
    <w:name w:val="Body Text Indent Char"/>
    <w:basedOn w:val="8"/>
    <w:link w:val="4"/>
    <w:semiHidden/>
    <w:qFormat/>
    <w:uiPriority w:val="99"/>
    <w:rPr>
      <w:sz w:val="32"/>
      <w:szCs w:val="32"/>
    </w:rPr>
  </w:style>
  <w:style w:type="character" w:customStyle="1" w:styleId="15">
    <w:name w:val="Balloon Text Char"/>
    <w:basedOn w:val="8"/>
    <w:link w:val="5"/>
    <w:qFormat/>
    <w:locked/>
    <w:uiPriority w:val="99"/>
    <w:rPr>
      <w:rFonts w:ascii="Calibri" w:hAnsi="Calibri" w:eastAsia="宋体" w:cs="Times New Roman"/>
      <w:sz w:val="18"/>
      <w:szCs w:val="18"/>
    </w:rPr>
  </w:style>
  <w:style w:type="character" w:customStyle="1" w:styleId="16">
    <w:name w:val="Footer Char"/>
    <w:basedOn w:val="8"/>
    <w:link w:val="6"/>
    <w:qFormat/>
    <w:locked/>
    <w:uiPriority w:val="99"/>
    <w:rPr>
      <w:rFonts w:ascii="Calibri" w:hAnsi="Calibri" w:eastAsia="宋体" w:cs="Times New Roman"/>
      <w:sz w:val="18"/>
      <w:szCs w:val="18"/>
    </w:rPr>
  </w:style>
  <w:style w:type="character" w:customStyle="1" w:styleId="17">
    <w:name w:val="Header Char"/>
    <w:basedOn w:val="8"/>
    <w:link w:val="7"/>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4</Pages>
  <Words>265</Words>
  <Characters>1514</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2016-10-18T07:37:00Z</dcterms:created>
  <dc:creator>LENOVO</dc:creator>
  <cp:lastModifiedBy>彭林邦</cp:lastModifiedBy>
  <dcterms:modified xsi:type="dcterms:W3CDTF">2017-06-22T09:35:20Z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