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color w:val="FF0000"/>
          <w:sz w:val="32"/>
          <w:szCs w:val="32"/>
        </w:rPr>
      </w:pPr>
    </w:p>
    <w:p>
      <w:pPr>
        <w:spacing w:line="600" w:lineRule="exact"/>
        <w:ind w:firstLine="105" w:firstLineChars="50"/>
      </w:pPr>
      <w:r>
        <w:pict>
          <v:shape id="_x0000_s1026" o:spid="_x0000_s1026" o:spt="136" type="#_x0000_t136" style="position:absolute;left:0pt;margin-left:7.4pt;margin-top:7.8pt;height:42.5pt;width:416.95pt;mso-wrap-distance-bottom:0pt;mso-wrap-distance-left:9pt;mso-wrap-distance-right:9pt;mso-wrap-distance-top:0pt;z-index:251656192;mso-width-relative:page;mso-height-relative:page;" fillcolor="#FF0000" filled="t" stroked="f" coordsize="21600,21600">
            <v:path/>
            <v:fill on="t" focussize="0,0"/>
            <v:stroke on="f"/>
            <v:imagedata o:title=""/>
            <o:lock v:ext="edit"/>
            <v:textpath on="t" fitshape="t" fitpath="t" trim="t" xscale="f" string="盈江县环境保护局文件" style="font-family:方正小标宋简体;font-size:36pt;v-text-align:center;"/>
            <w10:wrap type="square"/>
          </v:shape>
        </w:pict>
      </w:r>
    </w:p>
    <w:p>
      <w:pPr>
        <w:jc w:val="center"/>
        <w:rPr>
          <w:rFonts w:eastAsia="方正仿宋_GBK"/>
          <w:sz w:val="32"/>
          <w:szCs w:val="32"/>
        </w:rPr>
      </w:pPr>
      <w:r>
        <w:rPr>
          <w:rFonts w:hint="eastAsia" w:eastAsia="方正仿宋_GBK"/>
          <w:sz w:val="32"/>
          <w:szCs w:val="32"/>
        </w:rPr>
        <w:t>盈环审〔</w:t>
      </w:r>
      <w:r>
        <w:rPr>
          <w:rFonts w:eastAsia="方正仿宋_GBK"/>
          <w:sz w:val="32"/>
          <w:szCs w:val="32"/>
        </w:rPr>
        <w:t>201</w:t>
      </w:r>
      <w:r>
        <w:rPr>
          <w:rFonts w:hint="eastAsia" w:eastAsia="方正仿宋_GBK"/>
          <w:sz w:val="32"/>
          <w:szCs w:val="32"/>
          <w:lang w:val="en-US" w:eastAsia="zh-CN"/>
        </w:rPr>
        <w:t>7</w:t>
      </w:r>
      <w:r>
        <w:rPr>
          <w:rFonts w:hint="eastAsia" w:eastAsia="方正仿宋_GBK"/>
          <w:sz w:val="32"/>
          <w:szCs w:val="32"/>
        </w:rPr>
        <w:t>〕</w:t>
      </w:r>
      <w:r>
        <w:rPr>
          <w:rFonts w:hint="eastAsia" w:eastAsia="方正仿宋_GBK"/>
          <w:sz w:val="32"/>
          <w:szCs w:val="32"/>
          <w:lang w:val="en-US" w:eastAsia="zh-CN"/>
        </w:rPr>
        <w:t>33</w:t>
      </w:r>
      <w:r>
        <w:rPr>
          <w:rFonts w:hint="eastAsia" w:eastAsia="方正仿宋_GBK"/>
          <w:sz w:val="32"/>
          <w:szCs w:val="32"/>
        </w:rPr>
        <w:t>号</w:t>
      </w:r>
    </w:p>
    <w:p>
      <w:pPr>
        <w:tabs>
          <w:tab w:val="left" w:pos="5435"/>
        </w:tabs>
        <w:spacing w:line="460" w:lineRule="exact"/>
        <w:rPr>
          <w:rFonts w:eastAsia="仿宋_GB2312"/>
          <w:sz w:val="32"/>
          <w:szCs w:val="32"/>
        </w:rPr>
      </w:pPr>
      <w:r>
        <w:pict>
          <v:line id="直线 16" o:spid="_x0000_s1027" o:spt="20" style="position:absolute;left:0pt;flip:y;margin-left:0.75pt;margin-top:4.5pt;height:1.4pt;width:428.75pt;z-index:251657216;mso-width-relative:page;mso-height-relative:page;" filled="t" stroked="t" coordsize="21600,21600">
            <v:path arrowok="t"/>
            <v:fill on="t" focussize="0,0"/>
            <v:stroke color="#FF0000"/>
            <v:imagedata o:title=""/>
            <o:lock v:ext="edit"/>
          </v:line>
        </w:pict>
      </w:r>
    </w:p>
    <w:p>
      <w:pPr>
        <w:spacing w:line="600" w:lineRule="exact"/>
        <w:jc w:val="center"/>
        <w:rPr>
          <w:rFonts w:hint="eastAsia" w:ascii="方正小标宋简体" w:eastAsia="方正小标宋简体"/>
          <w:spacing w:val="-4"/>
          <w:sz w:val="44"/>
          <w:szCs w:val="44"/>
        </w:rPr>
      </w:pPr>
      <w:r>
        <w:rPr>
          <w:rFonts w:hint="eastAsia" w:ascii="方正小标宋简体" w:eastAsia="方正小标宋简体"/>
          <w:spacing w:val="-4"/>
          <w:sz w:val="44"/>
          <w:szCs w:val="44"/>
        </w:rPr>
        <w:t>盈江县环境保护局关于</w:t>
      </w:r>
    </w:p>
    <w:p>
      <w:pPr>
        <w:spacing w:line="600" w:lineRule="exact"/>
        <w:jc w:val="center"/>
        <w:rPr>
          <w:rFonts w:hint="eastAsia" w:ascii="方正小标宋简体" w:eastAsia="方正小标宋简体"/>
          <w:spacing w:val="-4"/>
          <w:sz w:val="44"/>
          <w:szCs w:val="44"/>
          <w:lang w:eastAsia="zh-CN"/>
        </w:rPr>
      </w:pPr>
      <w:r>
        <w:rPr>
          <w:rFonts w:hint="eastAsia" w:ascii="方正小标宋简体" w:eastAsia="方正小标宋简体"/>
          <w:spacing w:val="-4"/>
          <w:sz w:val="44"/>
          <w:szCs w:val="44"/>
          <w:lang w:eastAsia="zh-CN"/>
        </w:rPr>
        <w:t>云南省盈江县五岔口锰矿勘探项目</w:t>
      </w:r>
    </w:p>
    <w:p>
      <w:pPr>
        <w:spacing w:line="600" w:lineRule="exact"/>
        <w:jc w:val="center"/>
        <w:rPr>
          <w:rFonts w:hint="eastAsia" w:ascii="方正小标宋简体" w:eastAsia="方正小标宋简体"/>
          <w:spacing w:val="-4"/>
          <w:sz w:val="44"/>
          <w:szCs w:val="44"/>
        </w:rPr>
      </w:pPr>
      <w:r>
        <w:rPr>
          <w:rFonts w:hint="eastAsia" w:ascii="方正小标宋简体" w:eastAsia="方正小标宋简体"/>
          <w:spacing w:val="-4"/>
          <w:sz w:val="44"/>
          <w:szCs w:val="44"/>
        </w:rPr>
        <w:t>环境影响报告表的批复</w:t>
      </w:r>
    </w:p>
    <w:p>
      <w:pPr>
        <w:rPr>
          <w:sz w:val="32"/>
          <w:szCs w:val="32"/>
        </w:rPr>
      </w:pPr>
    </w:p>
    <w:p>
      <w:pPr>
        <w:spacing w:line="560" w:lineRule="exact"/>
        <w:rPr>
          <w:rFonts w:eastAsia="方正仿宋_GBK"/>
          <w:sz w:val="32"/>
          <w:szCs w:val="32"/>
        </w:rPr>
      </w:pPr>
      <w:r>
        <w:rPr>
          <w:rFonts w:hint="eastAsia" w:eastAsia="方正仿宋_GBK"/>
          <w:sz w:val="32"/>
          <w:szCs w:val="32"/>
        </w:rPr>
        <w:t>腾冲县金山地矿科技服务有限责任公司</w:t>
      </w:r>
      <w:r>
        <w:rPr>
          <w:rFonts w:eastAsia="方正仿宋_GBK"/>
          <w:sz w:val="32"/>
          <w:szCs w:val="32"/>
        </w:rPr>
        <w:t>:</w:t>
      </w:r>
    </w:p>
    <w:p>
      <w:pPr>
        <w:spacing w:line="560" w:lineRule="exact"/>
        <w:ind w:firstLine="640" w:firstLineChars="200"/>
        <w:rPr>
          <w:rFonts w:eastAsia="方正仿宋_GBK"/>
          <w:sz w:val="32"/>
          <w:szCs w:val="32"/>
        </w:rPr>
      </w:pPr>
      <w:r>
        <w:rPr>
          <w:rFonts w:eastAsia="方正仿宋_GBK"/>
          <w:sz w:val="32"/>
          <w:szCs w:val="32"/>
        </w:rPr>
        <w:t>你公司报批的《</w:t>
      </w:r>
      <w:r>
        <w:rPr>
          <w:rFonts w:hint="eastAsia" w:eastAsia="方正仿宋_GBK"/>
          <w:sz w:val="32"/>
          <w:szCs w:val="32"/>
          <w:lang w:eastAsia="zh-CN"/>
        </w:rPr>
        <w:t>云南省盈江县五岔口锰矿勘探项目</w:t>
      </w:r>
      <w:r>
        <w:rPr>
          <w:rFonts w:eastAsia="方正仿宋_GBK"/>
          <w:sz w:val="32"/>
          <w:szCs w:val="32"/>
        </w:rPr>
        <w:t>环境影响报告表》</w:t>
      </w:r>
      <w:r>
        <w:rPr>
          <w:rFonts w:hint="eastAsia" w:eastAsia="方正仿宋_GBK"/>
          <w:sz w:val="32"/>
          <w:szCs w:val="32"/>
          <w:lang w:eastAsia="zh-CN"/>
        </w:rPr>
        <w:t>已收悉</w:t>
      </w:r>
      <w:r>
        <w:rPr>
          <w:rFonts w:eastAsia="方正仿宋_GBK"/>
          <w:sz w:val="32"/>
          <w:szCs w:val="32"/>
        </w:rPr>
        <w:t>，经研究，现批复如下：</w:t>
      </w:r>
    </w:p>
    <w:p>
      <w:pPr>
        <w:spacing w:line="560" w:lineRule="exact"/>
        <w:ind w:firstLine="640" w:firstLineChars="200"/>
        <w:rPr>
          <w:rFonts w:eastAsia="方正仿宋_GBK"/>
          <w:sz w:val="32"/>
          <w:szCs w:val="32"/>
        </w:rPr>
      </w:pPr>
      <w:r>
        <w:rPr>
          <w:rFonts w:eastAsia="方正仿宋_GBK"/>
          <w:sz w:val="32"/>
          <w:szCs w:val="32"/>
        </w:rPr>
        <w:t>一、项目基本情况</w:t>
      </w:r>
    </w:p>
    <w:p>
      <w:pPr>
        <w:spacing w:line="560" w:lineRule="exact"/>
        <w:ind w:firstLine="640" w:firstLineChars="200"/>
        <w:rPr>
          <w:rFonts w:eastAsia="方正仿宋_GBK"/>
          <w:sz w:val="32"/>
          <w:szCs w:val="32"/>
        </w:rPr>
      </w:pPr>
      <w:r>
        <w:rPr>
          <w:rFonts w:hint="eastAsia" w:eastAsia="方正仿宋_GBK"/>
          <w:sz w:val="32"/>
          <w:szCs w:val="32"/>
        </w:rPr>
        <w:t>㈠</w:t>
      </w:r>
      <w:r>
        <w:rPr>
          <w:rFonts w:eastAsia="方正仿宋_GBK"/>
          <w:sz w:val="32"/>
          <w:szCs w:val="32"/>
        </w:rPr>
        <w:t>项目立项情况</w:t>
      </w:r>
    </w:p>
    <w:p>
      <w:pPr>
        <w:tabs>
          <w:tab w:val="left" w:pos="3795"/>
        </w:tabs>
        <w:spacing w:line="560" w:lineRule="exact"/>
        <w:ind w:firstLine="640" w:firstLineChars="200"/>
        <w:rPr>
          <w:rFonts w:eastAsia="方正仿宋_GBK"/>
          <w:color w:val="FF0000"/>
          <w:sz w:val="32"/>
          <w:szCs w:val="32"/>
        </w:rPr>
      </w:pPr>
      <w:r>
        <w:rPr>
          <w:rFonts w:eastAsia="方正仿宋_GBK"/>
          <w:sz w:val="32"/>
          <w:szCs w:val="32"/>
        </w:rPr>
        <w:t>201</w:t>
      </w:r>
      <w:r>
        <w:rPr>
          <w:rFonts w:hint="eastAsia" w:eastAsia="方正仿宋_GBK"/>
          <w:sz w:val="32"/>
          <w:szCs w:val="32"/>
          <w:lang w:val="en-US" w:eastAsia="zh-CN"/>
        </w:rPr>
        <w:t>7</w:t>
      </w:r>
      <w:r>
        <w:rPr>
          <w:rFonts w:eastAsia="方正仿宋_GBK"/>
          <w:sz w:val="32"/>
          <w:szCs w:val="32"/>
        </w:rPr>
        <w:t>年</w:t>
      </w:r>
      <w:r>
        <w:rPr>
          <w:rFonts w:hint="eastAsia" w:eastAsia="方正仿宋_GBK"/>
          <w:sz w:val="32"/>
          <w:szCs w:val="32"/>
          <w:lang w:val="en-US" w:eastAsia="zh-CN"/>
        </w:rPr>
        <w:t>3</w:t>
      </w:r>
      <w:r>
        <w:rPr>
          <w:rFonts w:eastAsia="方正仿宋_GBK"/>
          <w:sz w:val="32"/>
          <w:szCs w:val="32"/>
        </w:rPr>
        <w:t>月</w:t>
      </w:r>
      <w:r>
        <w:rPr>
          <w:rFonts w:hint="eastAsia" w:eastAsia="方正仿宋_GBK"/>
          <w:sz w:val="32"/>
          <w:szCs w:val="32"/>
          <w:lang w:val="en-US" w:eastAsia="zh-CN"/>
        </w:rPr>
        <w:t>29</w:t>
      </w:r>
      <w:r>
        <w:rPr>
          <w:rFonts w:eastAsia="方正仿宋_GBK"/>
          <w:sz w:val="32"/>
          <w:szCs w:val="32"/>
        </w:rPr>
        <w:t>日盈江县工业和商务局以盈工商务发〔201</w:t>
      </w:r>
      <w:r>
        <w:rPr>
          <w:rFonts w:hint="eastAsia" w:eastAsia="方正仿宋_GBK"/>
          <w:sz w:val="32"/>
          <w:szCs w:val="32"/>
          <w:lang w:val="en-US" w:eastAsia="zh-CN"/>
        </w:rPr>
        <w:t>7</w:t>
      </w:r>
      <w:r>
        <w:rPr>
          <w:rFonts w:eastAsia="方正仿宋_GBK"/>
          <w:sz w:val="32"/>
          <w:szCs w:val="32"/>
        </w:rPr>
        <w:t>〕</w:t>
      </w:r>
      <w:r>
        <w:rPr>
          <w:rFonts w:hint="eastAsia" w:eastAsia="方正仿宋_GBK"/>
          <w:sz w:val="32"/>
          <w:szCs w:val="32"/>
          <w:lang w:val="en-US" w:eastAsia="zh-CN"/>
        </w:rPr>
        <w:t>39</w:t>
      </w:r>
      <w:r>
        <w:rPr>
          <w:rFonts w:eastAsia="方正仿宋_GBK"/>
          <w:sz w:val="32"/>
          <w:szCs w:val="32"/>
        </w:rPr>
        <w:t>号文件同意了</w:t>
      </w:r>
      <w:r>
        <w:rPr>
          <w:rFonts w:hint="eastAsia" w:eastAsia="方正仿宋_GBK"/>
          <w:sz w:val="32"/>
          <w:szCs w:val="32"/>
          <w:lang w:eastAsia="zh-CN"/>
        </w:rPr>
        <w:t>云南省盈江县五岔口锰矿勘探项目</w:t>
      </w:r>
      <w:r>
        <w:rPr>
          <w:rFonts w:eastAsia="方正仿宋_GBK"/>
          <w:sz w:val="32"/>
          <w:szCs w:val="32"/>
        </w:rPr>
        <w:t>备案。</w:t>
      </w:r>
    </w:p>
    <w:p>
      <w:pPr>
        <w:spacing w:line="560" w:lineRule="exact"/>
        <w:ind w:firstLine="624" w:firstLineChars="200"/>
        <w:rPr>
          <w:rFonts w:eastAsia="方正仿宋_GBK"/>
          <w:spacing w:val="-4"/>
          <w:sz w:val="32"/>
          <w:szCs w:val="32"/>
        </w:rPr>
      </w:pPr>
      <w:r>
        <w:rPr>
          <w:rFonts w:hint="eastAsia" w:eastAsia="方正仿宋_GBK"/>
          <w:spacing w:val="-4"/>
          <w:sz w:val="32"/>
          <w:szCs w:val="32"/>
        </w:rPr>
        <w:t>㈡</w:t>
      </w:r>
      <w:r>
        <w:rPr>
          <w:rFonts w:eastAsia="方正仿宋_GBK"/>
          <w:spacing w:val="-4"/>
          <w:sz w:val="32"/>
          <w:szCs w:val="32"/>
        </w:rPr>
        <w:t>项目基本情况</w:t>
      </w:r>
    </w:p>
    <w:p>
      <w:pPr>
        <w:spacing w:line="560" w:lineRule="exact"/>
        <w:ind w:firstLine="640" w:firstLineChars="200"/>
        <w:rPr>
          <w:rFonts w:hint="eastAsia" w:eastAsia="方正仿宋_GBK"/>
          <w:color w:val="000000"/>
          <w:sz w:val="32"/>
          <w:szCs w:val="32"/>
          <w:lang w:val="en-US" w:eastAsia="zh-CN"/>
        </w:rPr>
      </w:pPr>
      <w:r>
        <w:rPr>
          <w:rFonts w:eastAsia="方正仿宋_GBK"/>
          <w:color w:val="000000"/>
          <w:sz w:val="32"/>
          <w:szCs w:val="32"/>
        </w:rPr>
        <w:t>项目位于</w:t>
      </w:r>
      <w:r>
        <w:rPr>
          <w:rFonts w:hint="eastAsia" w:eastAsia="方正仿宋_GBK"/>
          <w:color w:val="000000"/>
          <w:sz w:val="32"/>
          <w:szCs w:val="32"/>
          <w:lang w:eastAsia="zh-CN"/>
        </w:rPr>
        <w:t>盈江县支那乡五岔口，探矿权地理坐标东经98°06′57″~98°08′30″，北纬25°11′14″~25°14′00″，由6个拐点圈定，探矿权面积11.24平方千米，勘探矿种为锰矿，探矿方式</w:t>
      </w:r>
      <w:r>
        <w:rPr>
          <w:rFonts w:hint="eastAsia" w:eastAsia="方正仿宋_GBK"/>
          <w:color w:val="000000"/>
          <w:sz w:val="32"/>
          <w:szCs w:val="32"/>
          <w:lang w:val="en-US" w:eastAsia="zh-CN"/>
        </w:rPr>
        <w:t>槽探、钻探。</w:t>
      </w:r>
      <w:r>
        <w:rPr>
          <w:rFonts w:hint="eastAsia" w:eastAsia="方正仿宋_GBK"/>
          <w:color w:val="000000"/>
          <w:sz w:val="32"/>
          <w:szCs w:val="32"/>
          <w:lang w:eastAsia="zh-CN"/>
        </w:rPr>
        <w:t>探矿证号：</w:t>
      </w:r>
      <w:r>
        <w:rPr>
          <w:rFonts w:hint="eastAsia" w:eastAsia="方正仿宋_GBK"/>
          <w:sz w:val="32"/>
          <w:szCs w:val="32"/>
          <w:lang w:val="en-US" w:eastAsia="zh-CN"/>
        </w:rPr>
        <w:t>T53520090902035265，</w:t>
      </w:r>
      <w:r>
        <w:rPr>
          <w:rFonts w:hint="eastAsia" w:eastAsia="方正仿宋_GBK"/>
          <w:sz w:val="32"/>
          <w:szCs w:val="32"/>
          <w:lang w:eastAsia="zh-CN"/>
        </w:rPr>
        <w:t>有效期为</w:t>
      </w:r>
      <w:r>
        <w:rPr>
          <w:rFonts w:hint="eastAsia" w:eastAsia="方正仿宋_GBK"/>
          <w:sz w:val="32"/>
          <w:szCs w:val="32"/>
          <w:lang w:val="en-US" w:eastAsia="zh-CN"/>
        </w:rPr>
        <w:t>2015年6月4日至2017年9月4日</w:t>
      </w:r>
      <w:r>
        <w:rPr>
          <w:rFonts w:hint="eastAsia" w:eastAsia="方正仿宋_GBK"/>
          <w:color w:val="000000"/>
          <w:sz w:val="32"/>
          <w:szCs w:val="32"/>
          <w:lang w:val="en-US" w:eastAsia="zh-CN"/>
        </w:rPr>
        <w:t>。根据《云南省盈江县五岔口锰矿勘探项目清理报告》，探矿权范围内与省级公益林重叠面积0.37平方公里，本次批复范围仅为退让省级公益林后的10.87平方公里。本次项目主要勘查任务为：1/10000地质测量、1/10000水文、工程、环境地质测量、1/2000地形地质测量、1/2000水文、工程、环境地质测量；槽探3000立方米、钻孔7个，各类样品具体工作量视实际情况调整。项目总投资680万元，其中环保投资24万元，占总投资的3.5%。</w:t>
      </w:r>
    </w:p>
    <w:p>
      <w:pPr>
        <w:overflowPunct w:val="0"/>
        <w:topLinePunct/>
        <w:spacing w:line="560" w:lineRule="exact"/>
        <w:ind w:firstLine="640" w:firstLineChars="200"/>
        <w:rPr>
          <w:rFonts w:eastAsia="方正仿宋_GBK"/>
          <w:color w:val="000000"/>
          <w:sz w:val="32"/>
          <w:szCs w:val="32"/>
        </w:rPr>
      </w:pPr>
      <w:r>
        <w:rPr>
          <w:rFonts w:hint="eastAsia" w:eastAsia="方正仿宋_GBK"/>
          <w:color w:val="000000"/>
          <w:sz w:val="32"/>
          <w:szCs w:val="32"/>
          <w:lang w:val="en-US" w:eastAsia="zh-CN"/>
        </w:rPr>
        <w:t>项目符合国家产政策，本次勘查范围不涉及自然保护区、风景名胜区、水源地保护区</w:t>
      </w:r>
      <w:r>
        <w:rPr>
          <w:rFonts w:eastAsia="方正仿宋_GBK"/>
          <w:sz w:val="32"/>
          <w:szCs w:val="32"/>
        </w:rPr>
        <w:t>等敏感区域</w:t>
      </w:r>
      <w:r>
        <w:rPr>
          <w:rFonts w:hint="eastAsia" w:eastAsia="方正仿宋_GBK"/>
          <w:sz w:val="32"/>
          <w:szCs w:val="32"/>
          <w:lang w:eastAsia="zh-CN"/>
        </w:rPr>
        <w:t>。</w:t>
      </w:r>
      <w:r>
        <w:rPr>
          <w:rFonts w:eastAsia="方正仿宋_GBK"/>
          <w:sz w:val="32"/>
          <w:szCs w:val="32"/>
        </w:rPr>
        <w:t>我局同意该项目按照环境影报告表中的性质、地点、采用的环境保护对策、措施进行探矿。</w:t>
      </w:r>
    </w:p>
    <w:p>
      <w:pPr>
        <w:topLinePunct/>
        <w:spacing w:line="560" w:lineRule="exact"/>
        <w:ind w:firstLine="632" w:firstLineChars="200"/>
        <w:rPr>
          <w:rFonts w:eastAsia="方正仿宋_GBK"/>
          <w:spacing w:val="-2"/>
          <w:sz w:val="32"/>
          <w:szCs w:val="32"/>
        </w:rPr>
      </w:pPr>
      <w:r>
        <w:rPr>
          <w:rFonts w:eastAsia="方正仿宋_GBK"/>
          <w:spacing w:val="-2"/>
          <w:sz w:val="32"/>
          <w:szCs w:val="32"/>
        </w:rPr>
        <w:t>二、项目探矿过程中应重点做好的工作</w:t>
      </w:r>
    </w:p>
    <w:p>
      <w:pPr>
        <w:topLinePunct/>
        <w:spacing w:line="560" w:lineRule="exact"/>
        <w:ind w:firstLine="640" w:firstLineChars="200"/>
        <w:rPr>
          <w:rFonts w:eastAsia="方正仿宋_GBK"/>
          <w:spacing w:val="-2"/>
          <w:sz w:val="32"/>
          <w:szCs w:val="32"/>
        </w:rPr>
      </w:pPr>
      <w:r>
        <w:rPr>
          <w:rFonts w:eastAsia="方正仿宋_GBK"/>
          <w:sz w:val="32"/>
          <w:szCs w:val="32"/>
        </w:rPr>
        <w:t>㈠《</w:t>
      </w:r>
      <w:r>
        <w:rPr>
          <w:rFonts w:hint="eastAsia" w:eastAsia="方正仿宋_GBK"/>
          <w:sz w:val="32"/>
          <w:szCs w:val="32"/>
          <w:lang w:eastAsia="zh-CN"/>
        </w:rPr>
        <w:t>云南省盈江县五岔口锰矿勘探项目</w:t>
      </w:r>
      <w:r>
        <w:rPr>
          <w:rFonts w:eastAsia="方正仿宋_GBK"/>
          <w:sz w:val="32"/>
          <w:szCs w:val="32"/>
        </w:rPr>
        <w:t>环境影响报告表》</w:t>
      </w:r>
      <w:r>
        <w:rPr>
          <w:rFonts w:eastAsia="方正仿宋_GBK"/>
          <w:spacing w:val="-2"/>
          <w:sz w:val="32"/>
          <w:szCs w:val="32"/>
        </w:rPr>
        <w:t>作为该项目探矿期环境管理的依据，必须认真落实</w:t>
      </w:r>
      <w:r>
        <w:rPr>
          <w:rFonts w:hint="eastAsia" w:eastAsia="方正仿宋_GBK"/>
          <w:spacing w:val="-2"/>
          <w:sz w:val="32"/>
          <w:szCs w:val="32"/>
          <w:lang w:eastAsia="zh-CN"/>
        </w:rPr>
        <w:t>《报告表》</w:t>
      </w:r>
      <w:r>
        <w:rPr>
          <w:rFonts w:eastAsia="方正仿宋_GBK"/>
          <w:spacing w:val="-2"/>
          <w:sz w:val="32"/>
          <w:szCs w:val="32"/>
        </w:rPr>
        <w:t>提出的各项环保对策措施</w:t>
      </w:r>
      <w:r>
        <w:rPr>
          <w:rFonts w:hint="eastAsia" w:eastAsia="方正仿宋_GBK"/>
          <w:spacing w:val="-2"/>
          <w:sz w:val="32"/>
          <w:szCs w:val="32"/>
          <w:lang w:eastAsia="zh-CN"/>
        </w:rPr>
        <w:t>，严格按提出的环保投资概算执行。</w:t>
      </w:r>
    </w:p>
    <w:p>
      <w:pPr>
        <w:topLinePunct/>
        <w:spacing w:line="560" w:lineRule="exact"/>
        <w:ind w:firstLine="640" w:firstLineChars="200"/>
        <w:rPr>
          <w:rFonts w:hint="eastAsia" w:eastAsia="方正仿宋_GBK"/>
          <w:bCs/>
          <w:sz w:val="32"/>
          <w:szCs w:val="32"/>
          <w:lang w:eastAsia="zh-CN"/>
        </w:rPr>
      </w:pPr>
      <w:r>
        <w:rPr>
          <w:rFonts w:eastAsia="方正仿宋_GBK"/>
          <w:bCs/>
          <w:sz w:val="32"/>
          <w:szCs w:val="32"/>
        </w:rPr>
        <w:t>㈡</w:t>
      </w:r>
      <w:r>
        <w:rPr>
          <w:rFonts w:hint="eastAsia" w:eastAsia="方正仿宋_GBK"/>
          <w:bCs/>
          <w:sz w:val="32"/>
          <w:szCs w:val="32"/>
          <w:lang w:eastAsia="zh-CN"/>
        </w:rPr>
        <w:t>加强对扬尘防治，采取湿法钻探，开挖临时表土和土石方妥善堆放，并用篷布遮盖，减少扬尘产生；每个钻探点必须设置泥浆收集池（容积</w:t>
      </w:r>
      <w:r>
        <w:rPr>
          <w:rFonts w:hint="eastAsia" w:eastAsia="方正仿宋_GBK"/>
          <w:bCs/>
          <w:sz w:val="32"/>
          <w:szCs w:val="32"/>
          <w:lang w:val="en-US" w:eastAsia="zh-CN"/>
        </w:rPr>
        <w:t>2立方米</w:t>
      </w:r>
      <w:r>
        <w:rPr>
          <w:rFonts w:hint="eastAsia" w:eastAsia="方正仿宋_GBK"/>
          <w:bCs/>
          <w:sz w:val="32"/>
          <w:szCs w:val="32"/>
          <w:lang w:eastAsia="zh-CN"/>
        </w:rPr>
        <w:t>），收集泥浆循环利用，严禁直接外排；勘探产生的废渣必须妥善堆放于探槽沿线空地，严禁随意丢弃，探矿结束后进行回填平整，及时恢复植被；产生的生活垃圾必须集中收集，妥善处置。</w:t>
      </w:r>
    </w:p>
    <w:p>
      <w:pPr>
        <w:pStyle w:val="4"/>
        <w:spacing w:line="560" w:lineRule="exact"/>
        <w:ind w:firstLine="640" w:firstLineChars="200"/>
        <w:rPr>
          <w:rFonts w:eastAsia="方正仿宋_GBK"/>
          <w:sz w:val="32"/>
          <w:szCs w:val="32"/>
        </w:rPr>
      </w:pPr>
      <w:r>
        <w:rPr>
          <w:rFonts w:hint="eastAsia" w:eastAsia="方正仿宋_GBK"/>
          <w:sz w:val="32"/>
          <w:szCs w:val="32"/>
        </w:rPr>
        <w:t>㈢</w:t>
      </w:r>
      <w:r>
        <w:rPr>
          <w:rFonts w:hint="eastAsia" w:eastAsia="方正仿宋_GBK"/>
          <w:sz w:val="32"/>
          <w:szCs w:val="32"/>
          <w:lang w:eastAsia="zh-CN"/>
        </w:rPr>
        <w:t>必须严格按照《危险废物贮存污染控制标准》（</w:t>
      </w:r>
      <w:r>
        <w:rPr>
          <w:rFonts w:hint="eastAsia" w:eastAsia="方正仿宋_GBK"/>
          <w:sz w:val="32"/>
          <w:szCs w:val="32"/>
          <w:lang w:val="en-US" w:eastAsia="zh-CN"/>
        </w:rPr>
        <w:t>GB18957-2001）的要求，</w:t>
      </w:r>
      <w:r>
        <w:rPr>
          <w:rFonts w:hint="eastAsia" w:eastAsia="方正仿宋_GBK"/>
          <w:sz w:val="32"/>
          <w:szCs w:val="32"/>
          <w:lang w:eastAsia="zh-CN"/>
        </w:rPr>
        <w:t>设置危险废物暂存间，集中收集钻探过程中产生的油污及废机油，并委托有资质的单位进行处置；加强探矿设备及运输车辆维护，避免因故障产生环境污染。</w:t>
      </w:r>
    </w:p>
    <w:p>
      <w:pPr>
        <w:topLinePunct/>
        <w:spacing w:line="560" w:lineRule="exact"/>
        <w:ind w:firstLine="640" w:firstLineChars="200"/>
        <w:rPr>
          <w:rFonts w:hint="eastAsia" w:eastAsia="方正仿宋_GBK"/>
          <w:sz w:val="32"/>
          <w:szCs w:val="32"/>
        </w:rPr>
      </w:pPr>
      <w:r>
        <w:rPr>
          <w:rFonts w:hint="eastAsia" w:eastAsia="方正仿宋_GBK"/>
          <w:sz w:val="32"/>
          <w:szCs w:val="32"/>
        </w:rPr>
        <w:t>㈣</w:t>
      </w:r>
      <w:r>
        <w:rPr>
          <w:rFonts w:hint="eastAsia" w:eastAsia="方正仿宋_GBK"/>
          <w:sz w:val="32"/>
          <w:szCs w:val="32"/>
          <w:lang w:eastAsia="zh-CN"/>
        </w:rPr>
        <w:t>探矿期必须</w:t>
      </w:r>
      <w:r>
        <w:rPr>
          <w:rFonts w:hint="eastAsia" w:eastAsia="方正仿宋_GBK"/>
          <w:sz w:val="32"/>
          <w:szCs w:val="32"/>
        </w:rPr>
        <w:t>加强管理，</w:t>
      </w:r>
      <w:r>
        <w:rPr>
          <w:rFonts w:hint="eastAsia" w:eastAsia="方正仿宋_GBK"/>
          <w:sz w:val="32"/>
          <w:szCs w:val="32"/>
          <w:lang w:eastAsia="zh-CN"/>
        </w:rPr>
        <w:t>合理安排勘查计划，严格控制勘查范围，禁止进入省级公益林内勘探；</w:t>
      </w:r>
      <w:r>
        <w:rPr>
          <w:rFonts w:hint="eastAsia" w:eastAsia="方正仿宋_GBK"/>
          <w:sz w:val="32"/>
          <w:szCs w:val="32"/>
        </w:rPr>
        <w:t>合理选择穿越路线，尽量少占地，不得随意开挖、毁坏周围区域的林地、减少对植被的破坏；加强</w:t>
      </w:r>
      <w:r>
        <w:rPr>
          <w:rFonts w:hint="eastAsia" w:eastAsia="方正仿宋_GBK"/>
          <w:sz w:val="32"/>
          <w:szCs w:val="32"/>
          <w:lang w:eastAsia="zh-CN"/>
        </w:rPr>
        <w:t>对</w:t>
      </w:r>
      <w:r>
        <w:rPr>
          <w:rFonts w:hint="eastAsia" w:eastAsia="方正仿宋_GBK"/>
          <w:sz w:val="32"/>
          <w:szCs w:val="32"/>
        </w:rPr>
        <w:t>施工人员的教育，禁止一切狩猎活动。</w:t>
      </w:r>
    </w:p>
    <w:p>
      <w:pPr>
        <w:topLinePunct/>
        <w:spacing w:line="560" w:lineRule="exact"/>
        <w:ind w:firstLine="640" w:firstLineChars="200"/>
        <w:rPr>
          <w:rFonts w:hint="eastAsia" w:eastAsia="方正仿宋_GBK"/>
          <w:sz w:val="32"/>
          <w:szCs w:val="32"/>
          <w:lang w:eastAsia="zh-CN"/>
        </w:rPr>
      </w:pPr>
      <w:r>
        <w:rPr>
          <w:rFonts w:hint="eastAsia" w:eastAsia="方正仿宋_GBK"/>
          <w:sz w:val="32"/>
          <w:szCs w:val="32"/>
        </w:rPr>
        <w:t>㈤</w:t>
      </w:r>
      <w:r>
        <w:rPr>
          <w:rFonts w:hint="eastAsia" w:eastAsia="方正仿宋_GBK"/>
          <w:sz w:val="32"/>
          <w:szCs w:val="32"/>
          <w:lang w:eastAsia="zh-CN"/>
        </w:rPr>
        <w:t>探矿结束后必须对探矿迹地采取渣土回填、平整、播撒草籽等措施，对探矿点生态进行恢复。</w:t>
      </w:r>
    </w:p>
    <w:p>
      <w:pPr>
        <w:pStyle w:val="4"/>
        <w:spacing w:line="560" w:lineRule="exact"/>
        <w:ind w:firstLine="592" w:firstLineChars="200"/>
        <w:rPr>
          <w:rFonts w:eastAsia="方正仿宋_GBK"/>
          <w:sz w:val="32"/>
          <w:szCs w:val="32"/>
        </w:rPr>
      </w:pPr>
      <w:r>
        <w:rPr>
          <w:rFonts w:hint="eastAsia" w:eastAsia="方正仿宋_GBK"/>
          <w:spacing w:val="-12"/>
          <w:sz w:val="32"/>
          <w:szCs w:val="32"/>
        </w:rPr>
        <w:t>㈥</w:t>
      </w:r>
      <w:r>
        <w:rPr>
          <w:rFonts w:eastAsia="方正仿宋_GBK"/>
          <w:sz w:val="32"/>
        </w:rPr>
        <w:t>若探矿面积超过批复的范围、探矿方式发生改变，或探矿结束后，矿产达到规模要求需进行开采矿产资源，必须重新办理环境影响评价手续，严禁以探代采。</w:t>
      </w:r>
    </w:p>
    <w:p>
      <w:pPr>
        <w:numPr>
          <w:ilvl w:val="0"/>
          <w:numId w:val="1"/>
        </w:numPr>
        <w:topLinePunct/>
        <w:spacing w:line="560" w:lineRule="exact"/>
        <w:ind w:firstLine="640" w:firstLineChars="200"/>
        <w:rPr>
          <w:rFonts w:eastAsia="方正仿宋_GBK"/>
          <w:sz w:val="32"/>
          <w:szCs w:val="32"/>
        </w:rPr>
      </w:pPr>
      <w:r>
        <w:rPr>
          <w:rFonts w:hint="eastAsia" w:eastAsia="方正仿宋_GBK"/>
          <w:sz w:val="32"/>
          <w:szCs w:val="32"/>
        </w:rPr>
        <w:t>加强管理，健全机构，严格执行环保</w:t>
      </w:r>
      <w:r>
        <w:rPr>
          <w:rFonts w:eastAsia="方正仿宋_GBK"/>
          <w:sz w:val="32"/>
          <w:szCs w:val="32"/>
        </w:rPr>
        <w:t>“</w:t>
      </w:r>
      <w:r>
        <w:rPr>
          <w:rFonts w:hint="eastAsia" w:eastAsia="方正仿宋_GBK"/>
          <w:sz w:val="32"/>
          <w:szCs w:val="32"/>
        </w:rPr>
        <w:t>三同时</w:t>
      </w:r>
      <w:r>
        <w:rPr>
          <w:rFonts w:eastAsia="方正仿宋_GBK"/>
          <w:sz w:val="32"/>
          <w:szCs w:val="32"/>
        </w:rPr>
        <w:t>”</w:t>
      </w:r>
      <w:r>
        <w:rPr>
          <w:rFonts w:hint="eastAsia" w:eastAsia="方正仿宋_GBK"/>
          <w:sz w:val="32"/>
          <w:szCs w:val="32"/>
        </w:rPr>
        <w:t>制度，积极配合环境保护行政主管部门的环境监察工作。</w:t>
      </w:r>
      <w:r>
        <w:rPr>
          <w:rFonts w:hint="eastAsia" w:eastAsia="方正仿宋_GBK"/>
          <w:sz w:val="32"/>
          <w:szCs w:val="32"/>
          <w:lang w:val="en-US" w:eastAsia="zh-CN"/>
        </w:rPr>
        <w:t>相关环保措施建成后，在探矿前须按照国务院环境保护行政主管部门规定的标准和程序，对配套建设的环境保护设施进行验收，编制验收报告。项目验收合格后方能正式进行探矿。</w:t>
      </w:r>
      <w:bookmarkStart w:id="0" w:name="_GoBack"/>
      <w:bookmarkEnd w:id="0"/>
    </w:p>
    <w:p>
      <w:pPr>
        <w:topLinePunct/>
        <w:spacing w:line="560" w:lineRule="exact"/>
        <w:ind w:firstLine="640" w:firstLineChars="200"/>
        <w:rPr>
          <w:rFonts w:eastAsia="方正仿宋_GBK"/>
          <w:sz w:val="32"/>
          <w:szCs w:val="32"/>
        </w:rPr>
      </w:pPr>
      <w:r>
        <w:rPr>
          <w:rFonts w:hint="eastAsia" w:eastAsia="方正仿宋_GBK"/>
          <w:sz w:val="32"/>
          <w:szCs w:val="32"/>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eastAsia="方正仿宋_GBK"/>
          <w:sz w:val="32"/>
          <w:szCs w:val="32"/>
        </w:rPr>
      </w:pPr>
      <w:r>
        <w:rPr>
          <w:rFonts w:hint="eastAsia" w:eastAsia="方正仿宋_GBK"/>
          <w:sz w:val="32"/>
          <w:szCs w:val="32"/>
        </w:rPr>
        <w:t>五、请盈江县环境保护局环境监察大队加强对该项目施工期和营运期的现场监察。</w:t>
      </w:r>
    </w:p>
    <w:p>
      <w:pPr>
        <w:spacing w:line="560" w:lineRule="exact"/>
        <w:ind w:right="640" w:firstLine="640" w:firstLineChars="200"/>
        <w:jc w:val="center"/>
        <w:rPr>
          <w:rFonts w:hint="eastAsia" w:eastAsia="方正仿宋_GBK"/>
          <w:sz w:val="32"/>
          <w:szCs w:val="32"/>
        </w:rPr>
      </w:pPr>
      <w:r>
        <w:rPr>
          <w:rFonts w:eastAsia="方正仿宋_GBK"/>
          <w:sz w:val="32"/>
          <w:szCs w:val="32"/>
        </w:rPr>
        <w:t xml:space="preserve">                   </w:t>
      </w:r>
    </w:p>
    <w:p>
      <w:pPr>
        <w:spacing w:line="560" w:lineRule="exact"/>
        <w:ind w:right="640" w:firstLine="640" w:firstLineChars="200"/>
        <w:jc w:val="center"/>
        <w:rPr>
          <w:rFonts w:hint="eastAsia" w:eastAsia="方正仿宋_GBK"/>
          <w:sz w:val="32"/>
          <w:szCs w:val="32"/>
        </w:rPr>
      </w:pPr>
    </w:p>
    <w:p>
      <w:pPr>
        <w:spacing w:line="560" w:lineRule="exact"/>
        <w:ind w:right="640" w:firstLine="640" w:firstLineChars="200"/>
        <w:jc w:val="center"/>
        <w:rPr>
          <w:rFonts w:hint="eastAsia" w:eastAsia="方正仿宋_GBK"/>
          <w:sz w:val="32"/>
          <w:szCs w:val="32"/>
        </w:rPr>
      </w:pPr>
    </w:p>
    <w:p>
      <w:pPr>
        <w:spacing w:line="560" w:lineRule="exact"/>
        <w:ind w:right="640" w:firstLine="640" w:firstLineChars="200"/>
        <w:jc w:val="center"/>
        <w:rPr>
          <w:rFonts w:eastAsia="方正仿宋_GBK"/>
          <w:sz w:val="32"/>
          <w:szCs w:val="32"/>
        </w:rPr>
      </w:pPr>
      <w:r>
        <w:rPr>
          <w:rFonts w:eastAsia="方正仿宋_GBK"/>
          <w:sz w:val="32"/>
          <w:szCs w:val="32"/>
        </w:rPr>
        <w:t xml:space="preserve">                      盈江县环境保护局</w:t>
      </w:r>
    </w:p>
    <w:p>
      <w:pPr>
        <w:spacing w:line="560" w:lineRule="exact"/>
        <w:ind w:right="640" w:firstLine="640" w:firstLineChars="200"/>
        <w:jc w:val="center"/>
        <w:rPr>
          <w:rFonts w:eastAsia="方正仿宋_GBK"/>
          <w:sz w:val="32"/>
          <w:szCs w:val="32"/>
        </w:rPr>
      </w:pPr>
      <w:r>
        <w:rPr>
          <w:rFonts w:eastAsia="方正仿宋_GBK"/>
          <w:sz w:val="32"/>
          <w:szCs w:val="32"/>
        </w:rPr>
        <w:t xml:space="preserve">                      201</w:t>
      </w:r>
      <w:r>
        <w:rPr>
          <w:rFonts w:hint="eastAsia" w:eastAsia="方正仿宋_GBK"/>
          <w:sz w:val="32"/>
          <w:szCs w:val="32"/>
          <w:lang w:val="en-US" w:eastAsia="zh-CN"/>
        </w:rPr>
        <w:t>7</w:t>
      </w:r>
      <w:r>
        <w:rPr>
          <w:rFonts w:eastAsia="方正仿宋_GBK"/>
          <w:sz w:val="32"/>
          <w:szCs w:val="32"/>
        </w:rPr>
        <w:t>年</w:t>
      </w:r>
      <w:r>
        <w:rPr>
          <w:rFonts w:hint="eastAsia" w:eastAsia="方正仿宋_GBK"/>
          <w:sz w:val="32"/>
          <w:szCs w:val="32"/>
          <w:lang w:val="en-US" w:eastAsia="zh-CN"/>
        </w:rPr>
        <w:t>10</w:t>
      </w:r>
      <w:r>
        <w:rPr>
          <w:rFonts w:eastAsia="方正仿宋_GBK"/>
          <w:sz w:val="32"/>
          <w:szCs w:val="32"/>
        </w:rPr>
        <w:t>月</w:t>
      </w:r>
      <w:r>
        <w:rPr>
          <w:rFonts w:hint="eastAsia" w:eastAsia="方正仿宋_GBK"/>
          <w:sz w:val="32"/>
          <w:szCs w:val="32"/>
          <w:lang w:val="en-US" w:eastAsia="zh-CN"/>
        </w:rPr>
        <w:t>11</w:t>
      </w:r>
      <w:r>
        <w:rPr>
          <w:rFonts w:eastAsia="方正仿宋_GBK"/>
          <w:sz w:val="32"/>
          <w:szCs w:val="32"/>
        </w:rPr>
        <w:t>日</w:t>
      </w:r>
    </w:p>
    <w:p>
      <w:pPr>
        <w:spacing w:line="540" w:lineRule="exact"/>
        <w:rPr>
          <w:rFonts w:hint="eastAsia" w:eastAsia="仿宋_GB2312"/>
          <w:sz w:val="32"/>
          <w:szCs w:val="32"/>
        </w:rPr>
      </w:pPr>
    </w:p>
    <w:p>
      <w:pPr>
        <w:spacing w:line="540" w:lineRule="exact"/>
        <w:rPr>
          <w:rFonts w:hint="eastAsia" w:eastAsia="仿宋_GB2312"/>
          <w:sz w:val="32"/>
          <w:szCs w:val="32"/>
        </w:rPr>
      </w:pPr>
    </w:p>
    <w:p>
      <w:pPr>
        <w:pBdr>
          <w:top w:val="single" w:color="auto" w:sz="4" w:space="1"/>
          <w:bottom w:val="single" w:color="auto" w:sz="4" w:space="1"/>
        </w:pBdr>
        <w:ind w:firstLine="320" w:firstLineChars="100"/>
        <w:rPr>
          <w:rFonts w:hint="eastAsia" w:eastAsia="方正仿宋_GBK"/>
          <w:spacing w:val="-4"/>
          <w:sz w:val="32"/>
          <w:szCs w:val="32"/>
          <w:u w:val="single"/>
        </w:rPr>
      </w:pPr>
      <w:r>
        <w:rPr>
          <w:rFonts w:hint="eastAsia" w:eastAsia="方正仿宋_GBK" w:cs="方正仿宋_GBK"/>
          <w:sz w:val="32"/>
          <w:szCs w:val="32"/>
        </w:rPr>
        <w:t>盈江县环境保护局办公室</w:t>
      </w: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201</w:t>
      </w:r>
      <w:r>
        <w:rPr>
          <w:rFonts w:hint="eastAsia" w:eastAsia="方正仿宋_GBK"/>
          <w:sz w:val="32"/>
          <w:szCs w:val="32"/>
          <w:lang w:val="en-US" w:eastAsia="zh-CN"/>
        </w:rPr>
        <w:t>7</w:t>
      </w:r>
      <w:r>
        <w:rPr>
          <w:rFonts w:hint="eastAsia" w:eastAsia="方正仿宋_GBK" w:cs="方正仿宋_GBK"/>
          <w:sz w:val="32"/>
          <w:szCs w:val="32"/>
        </w:rPr>
        <w:t>年</w:t>
      </w:r>
      <w:r>
        <w:rPr>
          <w:rFonts w:hint="eastAsia" w:eastAsia="方正仿宋_GBK"/>
          <w:sz w:val="32"/>
          <w:szCs w:val="32"/>
          <w:lang w:val="en-US" w:eastAsia="zh-CN"/>
        </w:rPr>
        <w:t>10</w:t>
      </w:r>
      <w:r>
        <w:rPr>
          <w:rFonts w:hint="eastAsia" w:eastAsia="方正仿宋_GBK" w:cs="方正仿宋_GBK"/>
          <w:sz w:val="32"/>
          <w:szCs w:val="32"/>
        </w:rPr>
        <w:t>月</w:t>
      </w:r>
      <w:r>
        <w:rPr>
          <w:rFonts w:hint="eastAsia" w:eastAsia="方正仿宋_GBK"/>
          <w:sz w:val="32"/>
          <w:szCs w:val="32"/>
          <w:lang w:val="en-US" w:eastAsia="zh-CN"/>
        </w:rPr>
        <w:t>11</w:t>
      </w:r>
      <w:r>
        <w:rPr>
          <w:rFonts w:hint="eastAsia" w:eastAsia="方正仿宋_GBK" w:cs="方正仿宋_GBK"/>
          <w:sz w:val="32"/>
          <w:szCs w:val="32"/>
        </w:rPr>
        <w:t>日印发</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_GBK">
    <w:altName w:val="宋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ו">
    <w:altName w:val="Arial"/>
    <w:panose1 w:val="00000000000000000000"/>
    <w:charset w:val="B1"/>
    <w:family w:val="swiss"/>
    <w:pitch w:val="default"/>
    <w:sig w:usb0="00000000" w:usb1="00000000" w:usb2="00000000" w:usb3="00000000" w:csb0="0000002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B1"/>
    <w:family w:val="swiss"/>
    <w:pitch w:val="default"/>
    <w:sig w:usb0="E0002AFF" w:usb1="C0007843" w:usb2="00000009" w:usb3="00000000" w:csb0="400001FF" w:csb1="FFFF0000"/>
  </w:font>
  <w:font w:name="方正黑体_GBK">
    <w:altName w:val="方正舒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Light">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至美报宋简">
    <w:altName w:val="宋体"/>
    <w:panose1 w:val="02010609010101010101"/>
    <w:charset w:val="86"/>
    <w:family w:val="modern"/>
    <w:pitch w:val="default"/>
    <w:sig w:usb0="00000000" w:usb1="00000000" w:usb2="00000010" w:usb3="00000000" w:csb0="00040000" w:csb1="00000000"/>
  </w:font>
  <w:font w:name="魏碑">
    <w:altName w:val="黑体"/>
    <w:panose1 w:val="00000000000000000000"/>
    <w:charset w:val="86"/>
    <w:family w:val="modern"/>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Geneva">
    <w:altName w:val="Arial"/>
    <w:panose1 w:val="00000000000000000000"/>
    <w:charset w:val="00"/>
    <w:family w:val="swiss"/>
    <w:pitch w:val="default"/>
    <w:sig w:usb0="00000000" w:usb1="00000000" w:usb2="00000000" w:usb3="00000000" w:csb0="00000001" w:csb1="00000000"/>
  </w:font>
  <w:font w:name="ArialMT">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SimSun-Identity-H">
    <w:altName w:val="黑体"/>
    <w:panose1 w:val="00000000000000000000"/>
    <w:charset w:val="86"/>
    <w:family w:val="auto"/>
    <w:pitch w:val="default"/>
    <w:sig w:usb0="00000000" w:usb1="00000000" w:usb2="00000010" w:usb3="00000000" w:csb0="00040000" w:csb1="00000000"/>
  </w:font>
  <w:font w:name="Arial-BoldMT">
    <w:altName w:val="宋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简体">
    <w:altName w:val="宋体"/>
    <w:panose1 w:val="02010601030101010101"/>
    <w:charset w:val="86"/>
    <w:family w:val="auto"/>
    <w:pitch w:val="default"/>
    <w:sig w:usb0="00000000" w:usb1="00000000" w:usb2="00000010" w:usb3="00000000" w:csb0="00040000" w:csb1="00000000"/>
  </w:font>
  <w:font w:name="Sim Sun">
    <w:altName w:val="宋体"/>
    <w:panose1 w:val="00000000000000000000"/>
    <w:charset w:val="86"/>
    <w:family w:val="swiss"/>
    <w:pitch w:val="default"/>
    <w:sig w:usb0="00000000" w:usb1="00000000" w:usb2="0000001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sz w:val="21"/>
      </w:rPr>
    </w:pPr>
    <w:r>
      <w:rPr>
        <w:rStyle w:val="8"/>
        <w:sz w:val="21"/>
      </w:rPr>
      <w:fldChar w:fldCharType="begin"/>
    </w:r>
    <w:r>
      <w:rPr>
        <w:rStyle w:val="8"/>
        <w:sz w:val="21"/>
      </w:rPr>
      <w:instrText xml:space="preserve">PAGE  </w:instrText>
    </w:r>
    <w:r>
      <w:rPr>
        <w:rStyle w:val="8"/>
        <w:sz w:val="21"/>
      </w:rPr>
      <w:fldChar w:fldCharType="separate"/>
    </w:r>
    <w:r>
      <w:rPr>
        <w:rStyle w:val="8"/>
        <w:sz w:val="21"/>
      </w:rPr>
      <w:t>1</w:t>
    </w:r>
    <w:r>
      <w:rPr>
        <w:rStyle w:val="8"/>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sz w:val="21"/>
      </w:rPr>
    </w:pPr>
    <w:r>
      <w:rPr>
        <w:rStyle w:val="8"/>
        <w:sz w:val="21"/>
      </w:rPr>
      <w:fldChar w:fldCharType="begin"/>
    </w:r>
    <w:r>
      <w:rPr>
        <w:rStyle w:val="8"/>
        <w:sz w:val="21"/>
      </w:rPr>
      <w:instrText xml:space="preserve">PAGE  </w:instrText>
    </w:r>
    <w:r>
      <w:rPr>
        <w:rStyle w:val="8"/>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E930"/>
    <w:multiLevelType w:val="singleLevel"/>
    <w:tmpl w:val="59DDE93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324CA"/>
    <w:rsid w:val="01807422"/>
    <w:rsid w:val="2607286A"/>
    <w:rsid w:val="26C82928"/>
    <w:rsid w:val="28546A26"/>
    <w:rsid w:val="2A19064E"/>
    <w:rsid w:val="2F545078"/>
    <w:rsid w:val="4E1A3BA0"/>
    <w:rsid w:val="51E53FAB"/>
    <w:rsid w:val="53C42D61"/>
    <w:rsid w:val="72F27725"/>
    <w:rsid w:val="75612B9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0"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1"/>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7">
    <w:name w:val="Default Paragraph Font"/>
    <w:qFormat/>
    <w:uiPriority w:val="0"/>
  </w:style>
  <w:style w:type="table" w:default="1" w:styleId="10">
    <w:name w:val="Normal Table"/>
    <w:qFormat/>
    <w:uiPriority w:val="0"/>
    <w:tblPr>
      <w:tblLayout w:type="fixed"/>
      <w:tblCellMar>
        <w:top w:w="0" w:type="dxa"/>
        <w:left w:w="108" w:type="dxa"/>
        <w:bottom w:w="0" w:type="dxa"/>
        <w:right w:w="108" w:type="dxa"/>
      </w:tblCellMar>
    </w:tblPr>
  </w:style>
  <w:style w:type="paragraph" w:styleId="2">
    <w:name w:val="Plain Text"/>
    <w:basedOn w:val="1"/>
    <w:unhideWhenUsed/>
    <w:uiPriority w:val="99"/>
    <w:rPr>
      <w:rFonts w:ascii="宋体" w:hAnsi="Courier New" w:cs="Courier New"/>
      <w:sz w:val="21"/>
      <w:szCs w:val="21"/>
    </w:rPr>
  </w:style>
  <w:style w:type="paragraph" w:styleId="4">
    <w:name w:val="Body Text Indent"/>
    <w:basedOn w:val="1"/>
    <w:unhideWhenUsed/>
    <w:qFormat/>
    <w:uiPriority w:val="99"/>
    <w:pPr>
      <w:spacing w:line="460" w:lineRule="exact"/>
      <w:ind w:firstLine="600"/>
    </w:pPr>
    <w:rPr>
      <w:rFonts w:eastAsia="仿宋_GB2312"/>
      <w:sz w:val="28"/>
    </w:rPr>
  </w:style>
  <w:style w:type="paragraph" w:styleId="5">
    <w:name w:val="footer"/>
    <w:basedOn w:val="1"/>
    <w:link w:val="12"/>
    <w:qFormat/>
    <w:locked/>
    <w:uiPriority w:val="0"/>
    <w:pPr>
      <w:tabs>
        <w:tab w:val="center" w:pos="4153"/>
        <w:tab w:val="right" w:pos="8306"/>
      </w:tabs>
      <w:snapToGrid w:val="0"/>
      <w:jc w:val="left"/>
    </w:pPr>
    <w:rPr>
      <w:sz w:val="18"/>
      <w:szCs w:val="18"/>
    </w:rPr>
  </w:style>
  <w:style w:type="paragraph" w:styleId="6">
    <w:name w:val="header"/>
    <w:basedOn w:val="1"/>
    <w:link w:val="13"/>
    <w:qFormat/>
    <w:locked/>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locked/>
    <w:uiPriority w:val="0"/>
    <w:rPr>
      <w:rFonts w:ascii="Calibri" w:hAnsi="Calibri" w:eastAsia="宋体" w:cs="Times New Roman"/>
      <w:kern w:val="2"/>
      <w:sz w:val="22"/>
      <w:szCs w:val="22"/>
      <w:lang w:val="en-US" w:eastAsia="zh-CN" w:bidi="ar-SA"/>
    </w:rPr>
  </w:style>
  <w:style w:type="character" w:styleId="9">
    <w:name w:val="Hyperlink"/>
    <w:basedOn w:val="7"/>
    <w:qFormat/>
    <w:locked/>
    <w:uiPriority w:val="0"/>
    <w:rPr>
      <w:rFonts w:ascii="Calibri" w:hAnsi="Calibri" w:eastAsia="宋体" w:cs="Times New Roman"/>
      <w:color w:val="0000FF"/>
      <w:kern w:val="2"/>
      <w:sz w:val="22"/>
      <w:szCs w:val="22"/>
      <w:u w:val="single"/>
      <w:lang w:val="en-US" w:eastAsia="zh-CN" w:bidi="ar-SA"/>
    </w:rPr>
  </w:style>
  <w:style w:type="character" w:customStyle="1" w:styleId="11">
    <w:name w:val="Heading 2 Char"/>
    <w:basedOn w:val="7"/>
    <w:link w:val="3"/>
    <w:qFormat/>
    <w:locked/>
    <w:uiPriority w:val="99"/>
    <w:rPr>
      <w:rFonts w:ascii="Arial" w:hAnsi="Arial" w:eastAsia="黑体" w:cs="宋体"/>
      <w:b/>
      <w:bCs/>
      <w:kern w:val="2"/>
      <w:sz w:val="32"/>
      <w:szCs w:val="32"/>
      <w:lang w:val="en-US" w:eastAsia="zh-CN" w:bidi="ar-SA"/>
    </w:rPr>
  </w:style>
  <w:style w:type="character" w:customStyle="1" w:styleId="12">
    <w:name w:val="Footer Char"/>
    <w:basedOn w:val="7"/>
    <w:link w:val="5"/>
    <w:qFormat/>
    <w:locked/>
    <w:uiPriority w:val="99"/>
    <w:rPr>
      <w:rFonts w:ascii="Calibri" w:hAnsi="Calibri" w:eastAsia="宋体" w:cs="Times New Roman"/>
      <w:kern w:val="2"/>
      <w:sz w:val="18"/>
      <w:szCs w:val="18"/>
      <w:lang w:val="en-US" w:eastAsia="zh-CN" w:bidi="ar-SA"/>
    </w:rPr>
  </w:style>
  <w:style w:type="character" w:customStyle="1" w:styleId="13">
    <w:name w:val="Header Char"/>
    <w:basedOn w:val="7"/>
    <w:link w:val="6"/>
    <w:qFormat/>
    <w:locked/>
    <w:uiPriority w:val="99"/>
    <w:rPr>
      <w:rFonts w:ascii="Calibri" w:hAnsi="Calibri" w:eastAsia="宋体" w:cs="Times New Roman"/>
      <w:kern w:val="2"/>
      <w:sz w:val="18"/>
      <w:szCs w:val="18"/>
      <w:lang w:val="en-US" w:eastAsia="zh-CN" w:bidi="ar-SA"/>
    </w:rPr>
  </w:style>
  <w:style w:type="character" w:customStyle="1" w:styleId="14">
    <w:name w:val="样式 仿宋_GB2312 三号"/>
    <w:basedOn w:val="7"/>
    <w:qFormat/>
    <w:uiPriority w:val="99"/>
    <w:rPr>
      <w:rFonts w:ascii="仿宋_GB2312" w:hAnsi="Calibri" w:eastAsia="仿宋_GB2312" w:cs="Times New Roman"/>
      <w:kern w:val="2"/>
      <w:sz w:val="32"/>
      <w:szCs w:val="32"/>
      <w:lang w:val="en-US" w:eastAsia="zh-CN" w:bidi="ar-SA"/>
    </w:rPr>
  </w:style>
  <w:style w:type="paragraph" w:customStyle="1" w:styleId="15">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6</Pages>
  <Words>382</Words>
  <Characters>2183</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2016-09-25T14:52:00Z</dcterms:created>
  <dc:creator>HP</dc:creator>
  <cp:lastModifiedBy>HP</cp:lastModifiedBy>
  <dcterms:modified xsi:type="dcterms:W3CDTF">2017-10-11T09:51:37Z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docranid">
    <vt:lpwstr>8A8F286660E44908B7404D219F1E6CA7</vt:lpwstr>
  </property>
</Properties>
</file>