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r>
        <w:pict>
          <v:shape id="艺术字 4" o:spid="_x0000_s1026" o:spt="136" type="#_x0000_t136" style="position:absolute;left:0pt;margin-left:9.75pt;margin-top:32.05pt;height:42.75pt;width:416.95pt;mso-wrap-distance-bottom:0pt;mso-wrap-distance-left:9pt;mso-wrap-distance-right:9pt;mso-wrap-distance-top:0pt;z-index:251661312;mso-width-relative:page;mso-height-relative:page;" fillcolor="#FF0000" stroked="f" coordsize="21600,21600" adj="10800">
            <v:path/>
            <v:fill focussize="0,0"/>
            <v:stroke on="f"/>
            <v:imagedata o:title=""/>
            <o:lock v:ext="edit" grouping="f" rotation="f" text="f" aspectratio="f"/>
            <v:textpath on="t" fitpath="t" trim="t" xscale="f" string="盈江县环境保护局文件" style="font-family:方正小标宋简体;font-size:36pt;v-text-align:center;"/>
            <w10:wrap type="square"/>
          </v:shape>
        </w:pict>
      </w:r>
    </w:p>
    <w:p>
      <w:pPr>
        <w:rPr>
          <w:rFonts w:ascii="Times New Roman" w:hAnsi="Times New Roman"/>
          <w:color w:val="FF0000"/>
        </w:rPr>
      </w:pPr>
    </w:p>
    <w:p>
      <w:pPr>
        <w:rPr>
          <w:rFonts w:ascii="Times New Roman" w:hAnsi="Times New Roman"/>
          <w:color w:val="FF0000"/>
        </w:rPr>
      </w:pPr>
    </w:p>
    <w:p>
      <w:pPr>
        <w:jc w:val="center"/>
        <w:rPr>
          <w:rFonts w:ascii="Times New Roman" w:hAnsi="Times New Roman" w:eastAsia="仿宋_GB2312"/>
        </w:rPr>
      </w:pPr>
      <w:r>
        <w:rPr>
          <w:rFonts w:hint="eastAsia" w:ascii="Times New Roman" w:hAnsi="Times New Roman" w:eastAsia="仿宋_GB2312"/>
        </w:rPr>
        <w:t>盈环审〔</w:t>
      </w:r>
      <w:r>
        <w:rPr>
          <w:rFonts w:ascii="Times New Roman" w:hAnsi="Times New Roman" w:eastAsia="仿宋_GB2312"/>
        </w:rPr>
        <w:t>2017</w:t>
      </w:r>
      <w:r>
        <w:rPr>
          <w:rFonts w:hint="eastAsia" w:ascii="Times New Roman" w:hAnsi="Times New Roman" w:eastAsia="仿宋_GB2312"/>
        </w:rPr>
        <w:t>〕</w:t>
      </w:r>
      <w:r>
        <w:rPr>
          <w:rFonts w:ascii="Times New Roman" w:hAnsi="Times New Roman" w:eastAsia="仿宋_GB2312"/>
        </w:rPr>
        <w:t>17</w:t>
      </w:r>
      <w:r>
        <w:rPr>
          <w:rFonts w:hint="eastAsia" w:ascii="Times New Roman" w:hAnsi="Times New Roman" w:eastAsia="仿宋_GB2312"/>
        </w:rPr>
        <w:t>号</w:t>
      </w:r>
    </w:p>
    <w:p>
      <w:pPr>
        <w:jc w:val="center"/>
        <w:rPr>
          <w:rFonts w:ascii="Times New Roman" w:hAnsi="Times New Roman"/>
          <w:color w:val="FF0000"/>
          <w:sz w:val="24"/>
        </w:rPr>
      </w:pPr>
      <w:r>
        <w:rPr>
          <w:rFonts w:hint="eastAsia" w:ascii="宋体" w:hAnsi="宋体" w:cs="宋体"/>
          <w:color w:val="FF0000"/>
          <w:sz w:val="24"/>
        </w:rPr>
        <w:t>━━━━━━━━━━━━━━━━━━━━━━━━━━━━━━━━━━</w:t>
      </w:r>
    </w:p>
    <w:p>
      <w:pPr>
        <w:jc w:val="center"/>
        <w:rPr>
          <w:rFonts w:ascii="Times New Roman" w:hAnsi="Times New Roman"/>
          <w:color w:val="FF0000"/>
          <w:sz w:val="24"/>
        </w:rPr>
      </w:pPr>
    </w:p>
    <w:p>
      <w:pPr>
        <w:jc w:val="center"/>
        <w:rPr>
          <w:rFonts w:ascii="Times New Roman" w:hAnsi="Times New Roman"/>
          <w:color w:val="FF0000"/>
          <w:sz w:val="2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盈江县环境保护局关于德宏州大盈江国家级风景名胜区大盈江旅游基础设施建设项目二期环境影响报告表的批复</w:t>
      </w:r>
    </w:p>
    <w:p>
      <w:pPr>
        <w:spacing w:line="600" w:lineRule="exact"/>
        <w:jc w:val="center"/>
        <w:rPr>
          <w:rFonts w:ascii="Times New Roman" w:hAnsi="Times New Roman" w:eastAsia="方正小标宋简体"/>
          <w:sz w:val="44"/>
          <w:szCs w:val="44"/>
        </w:rPr>
      </w:pPr>
    </w:p>
    <w:p>
      <w:pPr>
        <w:rPr>
          <w:rFonts w:ascii="Times New Roman" w:hAnsi="Times New Roman" w:eastAsia="方正仿宋_GBK"/>
        </w:rPr>
      </w:pPr>
      <w:r>
        <w:rPr>
          <w:rFonts w:hint="eastAsia" w:ascii="Times New Roman" w:hAnsi="Times New Roman" w:eastAsia="方正仿宋_GBK"/>
        </w:rPr>
        <w:t>盈江县文体广电旅游局</w:t>
      </w:r>
      <w:r>
        <w:rPr>
          <w:rFonts w:ascii="Times New Roman" w:hAnsi="Times New Roman" w:eastAsia="方正仿宋_GBK"/>
        </w:rPr>
        <w:t>:</w:t>
      </w:r>
    </w:p>
    <w:p>
      <w:pPr>
        <w:ind w:firstLine="640" w:firstLineChars="200"/>
        <w:rPr>
          <w:rFonts w:ascii="Times New Roman" w:hAnsi="Times New Roman" w:eastAsia="方正仿宋_GBK"/>
        </w:rPr>
      </w:pPr>
      <w:r>
        <w:rPr>
          <w:rFonts w:hint="eastAsia" w:ascii="Times New Roman" w:hAnsi="Times New Roman" w:eastAsia="方正仿宋_GBK"/>
        </w:rPr>
        <w:t>你单位报批的《德宏州大盈江国家级风景名胜区大盈江旅游基础设施建设项目二期环境影响报告表》，我局于</w:t>
      </w:r>
      <w:r>
        <w:rPr>
          <w:rFonts w:ascii="Times New Roman" w:hAnsi="Times New Roman" w:eastAsia="方正仿宋_GBK"/>
        </w:rPr>
        <w:t>2017</w:t>
      </w:r>
      <w:r>
        <w:rPr>
          <w:rFonts w:hint="eastAsia" w:ascii="Times New Roman" w:hAnsi="Times New Roman" w:eastAsia="方正仿宋_GBK"/>
        </w:rPr>
        <w:t>年</w:t>
      </w:r>
      <w:r>
        <w:rPr>
          <w:rFonts w:ascii="Times New Roman" w:hAnsi="Times New Roman" w:eastAsia="方正仿宋_GBK"/>
        </w:rPr>
        <w:t>5</w:t>
      </w:r>
      <w:r>
        <w:rPr>
          <w:rFonts w:hint="eastAsia" w:ascii="Times New Roman" w:hAnsi="Times New Roman" w:eastAsia="方正仿宋_GBK"/>
        </w:rPr>
        <w:t>月</w:t>
      </w:r>
      <w:r>
        <w:rPr>
          <w:rFonts w:ascii="Times New Roman" w:hAnsi="Times New Roman" w:eastAsia="方正仿宋_GBK"/>
        </w:rPr>
        <w:t>11</w:t>
      </w:r>
      <w:r>
        <w:rPr>
          <w:rFonts w:hint="eastAsia" w:ascii="Times New Roman" w:hAnsi="Times New Roman" w:eastAsia="方正仿宋_GBK"/>
        </w:rPr>
        <w:t>日组织专家进行了评审，结合专家组的意见，经研究，现批复如下：</w:t>
      </w:r>
    </w:p>
    <w:p>
      <w:pPr>
        <w:rPr>
          <w:rFonts w:ascii="方正黑体简体" w:hAnsi="Times New Roman" w:eastAsia="方正黑体简体"/>
        </w:rPr>
      </w:pPr>
      <w:r>
        <w:rPr>
          <w:rFonts w:ascii="Times New Roman" w:hAnsi="Times New Roman" w:eastAsia="方正仿宋_GBK"/>
        </w:rPr>
        <w:t xml:space="preserve">    </w:t>
      </w:r>
      <w:r>
        <w:rPr>
          <w:rFonts w:hint="eastAsia" w:ascii="方正黑体简体" w:hAnsi="Times New Roman" w:eastAsia="方正黑体简体"/>
        </w:rPr>
        <w:t>一、项目基本情况</w:t>
      </w:r>
    </w:p>
    <w:p>
      <w:pPr>
        <w:rPr>
          <w:rFonts w:ascii="Times New Roman" w:hAnsi="Times New Roman" w:eastAsia="方正仿宋_GBK"/>
        </w:rPr>
      </w:pPr>
      <w:r>
        <w:rPr>
          <w:rFonts w:ascii="Times New Roman" w:hAnsi="Times New Roman" w:eastAsia="方正仿宋_GBK"/>
        </w:rPr>
        <w:t xml:space="preserve">    </w:t>
      </w:r>
      <w:r>
        <w:rPr>
          <w:rFonts w:hint="eastAsia" w:ascii="Times New Roman" w:hAnsi="Times New Roman" w:eastAsia="方正仿宋_GBK"/>
        </w:rPr>
        <w:t>㈠项目立项情况</w:t>
      </w:r>
    </w:p>
    <w:p>
      <w:pPr>
        <w:ind w:firstLine="640" w:firstLineChars="200"/>
        <w:rPr>
          <w:rFonts w:ascii="Times New Roman" w:hAnsi="Times New Roman" w:eastAsia="方正仿宋_GBK"/>
        </w:rPr>
      </w:pPr>
      <w:r>
        <w:rPr>
          <w:rFonts w:ascii="Times New Roman" w:hAnsi="Times New Roman" w:eastAsia="方正仿宋_GBK"/>
        </w:rPr>
        <w:t>2017</w:t>
      </w:r>
      <w:r>
        <w:rPr>
          <w:rFonts w:hint="eastAsia" w:ascii="Times New Roman" w:hAnsi="Times New Roman" w:eastAsia="方正仿宋_GBK"/>
        </w:rPr>
        <w:t>年</w:t>
      </w:r>
      <w:r>
        <w:rPr>
          <w:rFonts w:ascii="Times New Roman" w:hAnsi="Times New Roman" w:eastAsia="方正仿宋_GBK"/>
        </w:rPr>
        <w:t>4</w:t>
      </w:r>
      <w:r>
        <w:rPr>
          <w:rFonts w:hint="eastAsia" w:ascii="Times New Roman" w:hAnsi="Times New Roman" w:eastAsia="方正仿宋_GBK"/>
        </w:rPr>
        <w:t>月</w:t>
      </w:r>
      <w:r>
        <w:rPr>
          <w:rFonts w:ascii="Times New Roman" w:hAnsi="Times New Roman" w:eastAsia="方正仿宋_GBK"/>
        </w:rPr>
        <w:t>15</w:t>
      </w:r>
      <w:r>
        <w:rPr>
          <w:rFonts w:hint="eastAsia" w:ascii="Times New Roman" w:hAnsi="Times New Roman" w:eastAsia="方正仿宋_GBK"/>
        </w:rPr>
        <w:t>日，盈江县发展和改革局以盈发改社会复</w:t>
      </w:r>
      <w:r>
        <w:rPr>
          <w:rFonts w:ascii="Times New Roman" w:hAnsi="Times New Roman" w:eastAsia="方正仿宋_GBK"/>
        </w:rPr>
        <w:t>[2017]122</w:t>
      </w:r>
      <w:r>
        <w:rPr>
          <w:rFonts w:hint="eastAsia" w:ascii="Times New Roman" w:hAnsi="Times New Roman" w:eastAsia="方正仿宋_GBK"/>
        </w:rPr>
        <w:t>号文同意项目开展前期工作。</w:t>
      </w:r>
    </w:p>
    <w:p>
      <w:pPr>
        <w:rPr>
          <w:rFonts w:ascii="Times New Roman" w:hAnsi="Times New Roman" w:eastAsia="方正仿宋_GBK"/>
        </w:rPr>
      </w:pPr>
      <w:r>
        <w:rPr>
          <w:rFonts w:ascii="Times New Roman" w:hAnsi="Times New Roman" w:eastAsia="方正仿宋_GBK"/>
        </w:rPr>
        <w:t xml:space="preserve">    </w:t>
      </w:r>
      <w:r>
        <w:rPr>
          <w:rFonts w:hint="eastAsia" w:ascii="Times New Roman" w:hAnsi="Times New Roman" w:eastAsia="方正仿宋_GBK"/>
        </w:rPr>
        <w:t>㈡项目基本情况</w:t>
      </w:r>
    </w:p>
    <w:p>
      <w:pPr>
        <w:ind w:firstLine="640" w:firstLineChars="200"/>
        <w:rPr>
          <w:rFonts w:ascii="Times New Roman" w:hAnsi="Times New Roman" w:eastAsia="方正仿宋_GBK"/>
        </w:rPr>
      </w:pPr>
      <w:r>
        <w:rPr>
          <w:rFonts w:hint="eastAsia" w:ascii="Times New Roman" w:hAnsi="Times New Roman" w:eastAsia="方正仿宋_GBK"/>
        </w:rPr>
        <w:t>项目位于大盈江拉户练大桥至弄璋大桥北岸，长</w:t>
      </w:r>
      <w:r>
        <w:rPr>
          <w:rFonts w:ascii="Times New Roman" w:hAnsi="Times New Roman" w:eastAsia="方正仿宋_GBK"/>
        </w:rPr>
        <w:t xml:space="preserve"> 6.58</w:t>
      </w:r>
      <w:r>
        <w:rPr>
          <w:rFonts w:hint="eastAsia" w:ascii="Times New Roman" w:hAnsi="Times New Roman" w:eastAsia="方正仿宋_GBK"/>
        </w:rPr>
        <w:t>公里的范围内，属于一期建设项目范围内，配套工程依托一期工程，建设内容主要包括：特色空中走廊</w:t>
      </w:r>
      <w:r>
        <w:rPr>
          <w:rFonts w:ascii="Times New Roman" w:hAnsi="Times New Roman" w:eastAsia="方正仿宋_GBK"/>
        </w:rPr>
        <w:t>1000</w:t>
      </w:r>
      <w:r>
        <w:rPr>
          <w:rFonts w:hint="eastAsia" w:ascii="Times New Roman" w:hAnsi="Times New Roman" w:eastAsia="方正仿宋_GBK"/>
        </w:rPr>
        <w:t>米，特色休憩亭</w:t>
      </w:r>
      <w:r>
        <w:rPr>
          <w:rFonts w:ascii="Times New Roman" w:hAnsi="Times New Roman" w:eastAsia="方正仿宋_GBK"/>
        </w:rPr>
        <w:t>10</w:t>
      </w:r>
      <w:r>
        <w:rPr>
          <w:rFonts w:hint="eastAsia" w:ascii="Times New Roman" w:hAnsi="Times New Roman" w:eastAsia="方正仿宋_GBK"/>
        </w:rPr>
        <w:t>座，延伸木栈道</w:t>
      </w:r>
      <w:r>
        <w:rPr>
          <w:rFonts w:ascii="Times New Roman" w:hAnsi="Times New Roman" w:eastAsia="方正仿宋_GBK"/>
        </w:rPr>
        <w:t>1000</w:t>
      </w:r>
      <w:r>
        <w:rPr>
          <w:rFonts w:hint="eastAsia" w:ascii="Times New Roman" w:hAnsi="Times New Roman" w:eastAsia="方正仿宋_GBK"/>
        </w:rPr>
        <w:t>米，外围休憩平台</w:t>
      </w:r>
      <w:r>
        <w:rPr>
          <w:rFonts w:ascii="Times New Roman" w:hAnsi="Times New Roman" w:eastAsia="方正仿宋_GBK"/>
        </w:rPr>
        <w:t>1200</w:t>
      </w:r>
      <w:r>
        <w:rPr>
          <w:rFonts w:hint="eastAsia" w:ascii="Times New Roman" w:hAnsi="Times New Roman" w:eastAsia="方正仿宋_GBK"/>
        </w:rPr>
        <w:t>平方米，增加临时性服务点</w:t>
      </w:r>
      <w:r>
        <w:rPr>
          <w:rFonts w:ascii="Times New Roman" w:hAnsi="Times New Roman" w:eastAsia="方正仿宋_GBK"/>
        </w:rPr>
        <w:t>4</w:t>
      </w:r>
      <w:r>
        <w:rPr>
          <w:rFonts w:hint="eastAsia" w:ascii="Times New Roman" w:hAnsi="Times New Roman" w:eastAsia="方正仿宋_GBK"/>
        </w:rPr>
        <w:t>座，增加景观绿化，改造外围江堤</w:t>
      </w:r>
      <w:r>
        <w:rPr>
          <w:rFonts w:ascii="Times New Roman" w:hAnsi="Times New Roman" w:eastAsia="方正仿宋_GBK"/>
        </w:rPr>
        <w:t>7896</w:t>
      </w:r>
      <w:r>
        <w:rPr>
          <w:rFonts w:hint="eastAsia" w:ascii="Times New Roman" w:hAnsi="Times New Roman" w:eastAsia="方正仿宋_GBK"/>
        </w:rPr>
        <w:t>平方米，改造竹桥桥墩</w:t>
      </w:r>
      <w:r>
        <w:rPr>
          <w:rFonts w:ascii="Times New Roman" w:hAnsi="Times New Roman" w:eastAsia="方正仿宋_GBK"/>
        </w:rPr>
        <w:t>500</w:t>
      </w:r>
      <w:r>
        <w:rPr>
          <w:rFonts w:hint="eastAsia" w:ascii="Times New Roman" w:hAnsi="Times New Roman" w:eastAsia="方正仿宋_GBK"/>
        </w:rPr>
        <w:t>个，改造民居</w:t>
      </w:r>
      <w:r>
        <w:rPr>
          <w:rFonts w:ascii="Times New Roman" w:hAnsi="Times New Roman" w:eastAsia="方正仿宋_GBK"/>
        </w:rPr>
        <w:t>32</w:t>
      </w:r>
      <w:r>
        <w:rPr>
          <w:rFonts w:hint="eastAsia" w:ascii="Times New Roman" w:hAnsi="Times New Roman" w:eastAsia="方正仿宋_GBK"/>
        </w:rPr>
        <w:t>户。项目总投资</w:t>
      </w:r>
      <w:r>
        <w:rPr>
          <w:rFonts w:ascii="Times New Roman" w:hAnsi="Times New Roman" w:eastAsia="方正仿宋_GBK"/>
        </w:rPr>
        <w:t>4220.46</w:t>
      </w:r>
      <w:r>
        <w:rPr>
          <w:rFonts w:hint="eastAsia" w:ascii="Times New Roman" w:hAnsi="Times New Roman" w:eastAsia="方正仿宋_GBK"/>
        </w:rPr>
        <w:t>万元。其中，环保投资为</w:t>
      </w:r>
      <w:r>
        <w:rPr>
          <w:rFonts w:ascii="Times New Roman" w:hAnsi="Times New Roman" w:eastAsia="方正仿宋_GBK"/>
        </w:rPr>
        <w:t>44.5</w:t>
      </w:r>
      <w:r>
        <w:rPr>
          <w:rFonts w:hint="eastAsia" w:ascii="Times New Roman" w:hAnsi="Times New Roman" w:eastAsia="方正仿宋_GBK"/>
        </w:rPr>
        <w:t>万元，占总投资的</w:t>
      </w:r>
      <w:r>
        <w:rPr>
          <w:rFonts w:ascii="Times New Roman" w:hAnsi="Times New Roman" w:eastAsia="方正仿宋_GBK"/>
        </w:rPr>
        <w:t>1.05%</w:t>
      </w:r>
      <w:r>
        <w:rPr>
          <w:rFonts w:hint="eastAsia" w:ascii="Times New Roman" w:hAnsi="Times New Roman" w:eastAsia="方正仿宋_GBK"/>
        </w:rPr>
        <w:t>。</w:t>
      </w:r>
    </w:p>
    <w:p>
      <w:pPr>
        <w:ind w:firstLine="640" w:firstLineChars="200"/>
        <w:rPr>
          <w:rFonts w:ascii="Times New Roman" w:hAnsi="Times New Roman" w:eastAsia="方正仿宋_GBK"/>
        </w:rPr>
      </w:pPr>
      <w:r>
        <w:rPr>
          <w:rFonts w:hint="eastAsia" w:ascii="Times New Roman" w:hAnsi="Times New Roman" w:eastAsia="方正仿宋_GBK"/>
        </w:rPr>
        <w:t>该项目位于瑞丽江</w:t>
      </w:r>
      <w:r>
        <w:rPr>
          <w:rFonts w:ascii="Times New Roman" w:hAnsi="Times New Roman" w:eastAsia="方正仿宋_GBK"/>
        </w:rPr>
        <w:t>—</w:t>
      </w:r>
      <w:r>
        <w:rPr>
          <w:rFonts w:hint="eastAsia" w:ascii="Times New Roman" w:hAnsi="Times New Roman" w:eastAsia="方正仿宋_GBK"/>
        </w:rPr>
        <w:t>大盈江风景名胜区二级保护区及盈江县国家级湿地公园合理利用区内，项目建设符合《瑞丽江</w:t>
      </w:r>
      <w:r>
        <w:rPr>
          <w:rFonts w:ascii="Times New Roman" w:hAnsi="Times New Roman" w:eastAsia="方正仿宋_GBK"/>
        </w:rPr>
        <w:t>—</w:t>
      </w:r>
      <w:r>
        <w:rPr>
          <w:rFonts w:hint="eastAsia" w:ascii="Times New Roman" w:hAnsi="Times New Roman" w:eastAsia="方正仿宋_GBK"/>
        </w:rPr>
        <w:t>大盈江风景名胜区总体规划（</w:t>
      </w:r>
      <w:r>
        <w:rPr>
          <w:rFonts w:ascii="Times New Roman" w:hAnsi="Times New Roman" w:eastAsia="方正仿宋_GBK"/>
        </w:rPr>
        <w:t>2002-2020</w:t>
      </w:r>
      <w:r>
        <w:rPr>
          <w:rFonts w:hint="eastAsia" w:ascii="Times New Roman" w:hAnsi="Times New Roman" w:eastAsia="方正仿宋_GBK"/>
        </w:rPr>
        <w:t>）》和《云南盈江国家湿地公园总体规划》（</w:t>
      </w:r>
      <w:r>
        <w:rPr>
          <w:rFonts w:ascii="Times New Roman" w:hAnsi="Times New Roman" w:eastAsia="方正仿宋_GBK"/>
        </w:rPr>
        <w:t>2014-2020</w:t>
      </w:r>
      <w:r>
        <w:rPr>
          <w:rFonts w:hint="eastAsia" w:ascii="Times New Roman" w:hAnsi="Times New Roman" w:eastAsia="方正仿宋_GBK"/>
        </w:rPr>
        <w:t>）；工程选址已取得云南省住房和城乡建设厅选址意见（云建景</w:t>
      </w:r>
      <w:r>
        <w:rPr>
          <w:rFonts w:ascii="Times New Roman" w:hAnsi="Times New Roman" w:eastAsia="方正仿宋_GBK"/>
        </w:rPr>
        <w:t>[2014]131</w:t>
      </w:r>
      <w:r>
        <w:rPr>
          <w:rFonts w:hint="eastAsia" w:ascii="Times New Roman" w:hAnsi="Times New Roman" w:eastAsia="方正仿宋_GBK"/>
        </w:rPr>
        <w:t>号）和盈江县林业局选址意见。我局同意该项目按照《环境影响报告表》中的性质、地点、线路、建设规模和环境保护对策措施进行项目建设。</w:t>
      </w:r>
    </w:p>
    <w:p>
      <w:pPr>
        <w:ind w:firstLine="640" w:firstLineChars="200"/>
        <w:rPr>
          <w:rFonts w:ascii="方正黑体简体" w:hAnsi="Times New Roman" w:eastAsia="方正黑体简体"/>
        </w:rPr>
      </w:pPr>
      <w:r>
        <w:rPr>
          <w:rFonts w:hint="eastAsia" w:ascii="方正黑体简体" w:hAnsi="Times New Roman" w:eastAsia="方正黑体简体"/>
        </w:rPr>
        <w:t>二、项目施工和运营过程中应重点做好的工作</w:t>
      </w:r>
    </w:p>
    <w:p>
      <w:pPr>
        <w:ind w:firstLine="640" w:firstLineChars="200"/>
        <w:rPr>
          <w:rFonts w:ascii="Times New Roman" w:hAnsi="Times New Roman" w:eastAsia="方正仿宋_GBK"/>
        </w:rPr>
      </w:pPr>
      <w:r>
        <w:rPr>
          <w:rFonts w:hint="eastAsia" w:ascii="Times New Roman" w:hAnsi="Times New Roman" w:eastAsia="方正仿宋_GBK"/>
        </w:rPr>
        <w:t>㈠《环境影响报告表》作为该项目施工和运营过程中环境管理的依据，必须认真落实环评报告表中提出的各项环保对策措施，严格按《报告表》提出的环保投资概算执行。</w:t>
      </w:r>
    </w:p>
    <w:p>
      <w:pPr>
        <w:ind w:firstLine="640" w:firstLineChars="200"/>
        <w:rPr>
          <w:rFonts w:ascii="Times New Roman" w:hAnsi="Times New Roman" w:eastAsia="方正仿宋_GBK"/>
        </w:rPr>
      </w:pPr>
      <w:r>
        <w:rPr>
          <w:rFonts w:hint="eastAsia" w:ascii="Times New Roman" w:hAnsi="Times New Roman" w:eastAsia="方正仿宋_GBK"/>
        </w:rPr>
        <w:t>㈡必须确保本项目与《瑞丽江</w:t>
      </w:r>
      <w:r>
        <w:rPr>
          <w:rFonts w:ascii="Times New Roman" w:hAnsi="Times New Roman" w:eastAsia="方正仿宋_GBK"/>
        </w:rPr>
        <w:t>—</w:t>
      </w:r>
      <w:r>
        <w:rPr>
          <w:rFonts w:hint="eastAsia" w:ascii="Times New Roman" w:hAnsi="Times New Roman" w:eastAsia="方正仿宋_GBK"/>
        </w:rPr>
        <w:t>大盈江风景名胜区总体规划（</w:t>
      </w:r>
      <w:r>
        <w:rPr>
          <w:rFonts w:ascii="Times New Roman" w:hAnsi="Times New Roman" w:eastAsia="方正仿宋_GBK"/>
        </w:rPr>
        <w:t>2002-2020</w:t>
      </w:r>
      <w:r>
        <w:rPr>
          <w:rFonts w:hint="eastAsia" w:ascii="Times New Roman" w:hAnsi="Times New Roman" w:eastAsia="方正仿宋_GBK"/>
        </w:rPr>
        <w:t>）》和《云南盈江国家湿地公园总体规划》（</w:t>
      </w:r>
      <w:r>
        <w:rPr>
          <w:rFonts w:ascii="Times New Roman" w:hAnsi="Times New Roman" w:eastAsia="方正仿宋_GBK"/>
        </w:rPr>
        <w:t>2014-2020</w:t>
      </w:r>
      <w:r>
        <w:rPr>
          <w:rFonts w:hint="eastAsia" w:ascii="Times New Roman" w:hAnsi="Times New Roman" w:eastAsia="方正仿宋_GBK"/>
        </w:rPr>
        <w:t>）的相符性，严格控制建设用地范围，严格控制施工范围，禁止越界施工和破坏植被。结合项目区自然生态的特点，合理控制游客人数和车流量。</w:t>
      </w:r>
    </w:p>
    <w:p>
      <w:pPr>
        <w:ind w:firstLine="640" w:firstLineChars="200"/>
        <w:rPr>
          <w:rFonts w:ascii="Times New Roman" w:hAnsi="Times New Roman" w:eastAsia="方正仿宋_GBK"/>
        </w:rPr>
      </w:pPr>
      <w:r>
        <w:rPr>
          <w:rFonts w:hint="eastAsia" w:ascii="Times New Roman" w:hAnsi="Times New Roman" w:eastAsia="方正仿宋_GBK"/>
        </w:rPr>
        <w:t>㈢加强施工期环境管理，防止扬尘污染和噪声扰民；施工废水须沉淀处理后回用，严禁外排；必须在施工区设置截排水沟，防止水土流失；加强钻渣、泥浆防治，设置围栏防护，严禁进入水体，钻渣必须及时运至建设部门指定的弃渣场存放，严禁随意丢弃；竹桥桥墩施工应选择旱季，并做好临时引流工程，减少施工行为对区域内野生动植物的影响；合理布置材料堆场，建筑垃圾集中收集，清运至住建部门指定的地点堆放，严禁随意丢弃；施工人员生活垃圾收集后，清运至盈江县垃圾处理场处理。施工结束后及时做好临时占地的恢复和绿化工作。</w:t>
      </w:r>
    </w:p>
    <w:p>
      <w:pPr>
        <w:ind w:firstLine="640" w:firstLineChars="200"/>
        <w:rPr>
          <w:rFonts w:ascii="Times New Roman" w:hAnsi="Times New Roman" w:eastAsia="方正仿宋_GBK"/>
        </w:rPr>
      </w:pPr>
      <w:r>
        <w:rPr>
          <w:rFonts w:hint="eastAsia" w:ascii="Times New Roman" w:hAnsi="Times New Roman" w:eastAsia="方正仿宋_GBK"/>
        </w:rPr>
        <w:t>㈣加强运营期卫生管理，景区沿线设置垃圾桶，安排专人清扫，垃圾集中收集后委托环卫部门清运至盈江县垃圾处理场处置；产生的生活污水依托一期工程污水处理系统处置，旅游高峰期须临时增设移动式厕所。</w:t>
      </w:r>
    </w:p>
    <w:p>
      <w:pPr>
        <w:ind w:firstLine="640" w:firstLineChars="200"/>
        <w:rPr>
          <w:rFonts w:ascii="Times New Roman" w:hAnsi="Times New Roman" w:eastAsia="方正仿宋_GBK"/>
        </w:rPr>
      </w:pPr>
      <w:r>
        <w:rPr>
          <w:rFonts w:hint="eastAsia" w:ascii="Times New Roman" w:hAnsi="Times New Roman" w:eastAsia="方正仿宋_GBK"/>
        </w:rPr>
        <w:t>㈤加强对景区游客管理，出入口处设置环保宣传栏，禁止工作人员和游客携带列入《中国入侵物种名录》中的有害物种。</w:t>
      </w:r>
    </w:p>
    <w:p>
      <w:pPr>
        <w:ind w:firstLine="640" w:firstLineChars="200"/>
        <w:rPr>
          <w:rFonts w:ascii="Times New Roman" w:hAnsi="Times New Roman" w:eastAsia="方正仿宋_GBK"/>
        </w:rPr>
      </w:pPr>
      <w:r>
        <w:rPr>
          <w:rFonts w:hint="eastAsia" w:ascii="Times New Roman" w:hAnsi="Times New Roman" w:eastAsia="方正仿宋_GBK"/>
        </w:rPr>
        <w:t>三、本项目位于瑞丽江</w:t>
      </w:r>
      <w:r>
        <w:rPr>
          <w:rFonts w:ascii="Times New Roman" w:hAnsi="Times New Roman" w:eastAsia="方正仿宋_GBK"/>
        </w:rPr>
        <w:t>—</w:t>
      </w:r>
      <w:r>
        <w:rPr>
          <w:rFonts w:hint="eastAsia" w:ascii="Times New Roman" w:hAnsi="Times New Roman" w:eastAsia="方正仿宋_GBK"/>
        </w:rPr>
        <w:t>大盈江风景名胜区和云南盈江国家湿地公园内，须依法向有审批权的行政管理部门申报办理相关审批手续方可开工建设。</w:t>
      </w:r>
    </w:p>
    <w:p>
      <w:pPr>
        <w:ind w:firstLine="640" w:firstLineChars="200"/>
        <w:rPr>
          <w:rFonts w:ascii="Times New Roman" w:hAnsi="Times New Roman" w:eastAsia="方正仿宋_GBK"/>
        </w:rPr>
      </w:pPr>
      <w:r>
        <w:rPr>
          <w:rFonts w:hint="eastAsia" w:ascii="Times New Roman" w:hAnsi="Times New Roman" w:eastAsia="方正仿宋_GBK"/>
        </w:rPr>
        <w:t>四、加强管理，健全机构，严格执行环保</w:t>
      </w:r>
      <w:r>
        <w:rPr>
          <w:rFonts w:ascii="Times New Roman" w:hAnsi="Times New Roman" w:eastAsia="方正仿宋_GBK"/>
        </w:rPr>
        <w:t>“</w:t>
      </w:r>
      <w:r>
        <w:rPr>
          <w:rFonts w:hint="eastAsia" w:ascii="Times New Roman" w:hAnsi="Times New Roman" w:eastAsia="方正仿宋_GBK"/>
        </w:rPr>
        <w:t>三同时</w:t>
      </w:r>
      <w:r>
        <w:rPr>
          <w:rFonts w:ascii="Times New Roman" w:hAnsi="Times New Roman" w:eastAsia="方正仿宋_GBK"/>
        </w:rPr>
        <w:t>”</w:t>
      </w:r>
      <w:r>
        <w:rPr>
          <w:rFonts w:hint="eastAsia" w:ascii="Times New Roman" w:hAnsi="Times New Roman" w:eastAsia="方正仿宋_GBK"/>
        </w:rPr>
        <w:t>制度，积极配合环境保护行政主管部门的环境监察工作。项目竣工后，须按照国务院环境保护行政主管部门规定的标准和程序，对配套建设的环境保护设施进行验收，验收合格后方能正式投入运行。</w:t>
      </w:r>
    </w:p>
    <w:p>
      <w:pPr>
        <w:rPr>
          <w:rFonts w:ascii="Times New Roman" w:hAnsi="Times New Roman" w:eastAsia="方正仿宋_GBK"/>
        </w:rPr>
      </w:pPr>
      <w:r>
        <w:rPr>
          <w:rFonts w:ascii="Times New Roman" w:hAnsi="Times New Roman" w:eastAsia="方正仿宋_GBK"/>
        </w:rPr>
        <w:t xml:space="preserve">    </w:t>
      </w:r>
      <w:r>
        <w:rPr>
          <w:rFonts w:hint="eastAsia" w:ascii="Times New Roman" w:hAnsi="Times New Roman" w:eastAsia="方正仿宋_GBK"/>
        </w:rPr>
        <w:t>五、项目的性质、规模、地点、或者防治污染、防治生态破坏的措施发生重大变化的，经调查属于重大变动的应当重新报批项目的环境影响评价文件，不属于重大变动的纳入竣工环境保护验收管理。</w:t>
      </w:r>
    </w:p>
    <w:p>
      <w:pPr>
        <w:ind w:firstLine="640" w:firstLineChars="200"/>
        <w:rPr>
          <w:rFonts w:ascii="Times New Roman" w:hAnsi="Times New Roman" w:eastAsia="方正仿宋_GBK"/>
        </w:rPr>
      </w:pPr>
      <w:r>
        <w:rPr>
          <w:rFonts w:hint="eastAsia" w:ascii="Times New Roman" w:hAnsi="Times New Roman" w:eastAsia="方正仿宋_GBK"/>
        </w:rPr>
        <w:t>六、请盈江县环境保护局环境监察大队加强对该项目施工期和营运期的现场监察。</w:t>
      </w:r>
      <w:r>
        <w:rPr>
          <w:rFonts w:ascii="Times New Roman" w:hAnsi="Times New Roman" w:eastAsia="方正仿宋_GBK"/>
        </w:rPr>
        <w:t xml:space="preserve">                                                 </w:t>
      </w:r>
    </w:p>
    <w:p>
      <w:pPr>
        <w:rPr>
          <w:rFonts w:ascii="Times New Roman" w:hAnsi="Times New Roman" w:eastAsia="方正仿宋_GBK"/>
        </w:rPr>
      </w:pPr>
    </w:p>
    <w:p>
      <w:pPr>
        <w:rPr>
          <w:rFonts w:ascii="Times New Roman" w:hAnsi="Times New Roman" w:eastAsia="方正仿宋_GBK"/>
        </w:rPr>
      </w:pPr>
      <w:bookmarkStart w:id="0" w:name="_GoBack"/>
      <w:bookmarkEnd w:id="0"/>
    </w:p>
    <w:p>
      <w:pPr>
        <w:rPr>
          <w:rFonts w:ascii="Times New Roman" w:hAnsi="Times New Roman" w:eastAsia="方正仿宋_GBK"/>
        </w:rPr>
      </w:pPr>
      <w:r>
        <w:rPr>
          <w:rFonts w:ascii="Times New Roman" w:hAnsi="Times New Roman" w:eastAsia="方正仿宋_GBK"/>
        </w:rPr>
        <w:t xml:space="preserve">                       </w:t>
      </w:r>
    </w:p>
    <w:p>
      <w:pPr>
        <w:rPr>
          <w:rFonts w:ascii="Times New Roman" w:hAnsi="Times New Roman" w:eastAsia="方正仿宋_GBK"/>
        </w:rPr>
      </w:pPr>
      <w:r>
        <w:rPr>
          <w:rFonts w:ascii="Times New Roman" w:hAnsi="Times New Roman" w:eastAsia="方正仿宋_GBK"/>
        </w:rPr>
        <w:t xml:space="preserve">                             </w:t>
      </w:r>
      <w:r>
        <w:rPr>
          <w:rFonts w:hint="eastAsia" w:ascii="Times New Roman" w:hAnsi="Times New Roman" w:eastAsia="方正仿宋_GBK"/>
        </w:rPr>
        <w:t>盈江县环境保护局</w:t>
      </w:r>
    </w:p>
    <w:p>
      <w:pPr>
        <w:rPr>
          <w:rFonts w:ascii="Times New Roman" w:hAnsi="Times New Roman" w:eastAsia="方正仿宋_GBK"/>
        </w:rPr>
      </w:pPr>
      <w:r>
        <w:rPr>
          <w:rFonts w:ascii="Times New Roman" w:hAnsi="Times New Roman" w:eastAsia="方正仿宋_GBK"/>
        </w:rPr>
        <w:t xml:space="preserve">                              2017 </w:t>
      </w:r>
      <w:r>
        <w:rPr>
          <w:rFonts w:hint="eastAsia" w:ascii="Times New Roman" w:hAnsi="Times New Roman" w:eastAsia="方正仿宋_GBK"/>
        </w:rPr>
        <w:t>年</w:t>
      </w:r>
      <w:r>
        <w:rPr>
          <w:rFonts w:ascii="Times New Roman" w:hAnsi="Times New Roman" w:eastAsia="方正仿宋_GBK"/>
        </w:rPr>
        <w:t>8</w:t>
      </w:r>
      <w:r>
        <w:rPr>
          <w:rFonts w:hint="eastAsia" w:ascii="Times New Roman" w:hAnsi="Times New Roman" w:eastAsia="方正仿宋_GBK"/>
        </w:rPr>
        <w:t>月</w:t>
      </w:r>
      <w:r>
        <w:rPr>
          <w:rFonts w:ascii="Times New Roman" w:hAnsi="Times New Roman" w:eastAsia="方正仿宋_GBK"/>
        </w:rPr>
        <w:t>2</w:t>
      </w:r>
      <w:r>
        <w:rPr>
          <w:rFonts w:hint="eastAsia" w:ascii="Times New Roman" w:hAnsi="Times New Roman" w:eastAsia="方正仿宋_GBK"/>
        </w:rPr>
        <w:t>日</w:t>
      </w:r>
    </w:p>
    <w:p>
      <w:pPr>
        <w:tabs>
          <w:tab w:val="left" w:pos="5435"/>
        </w:tabs>
        <w:spacing w:line="560" w:lineRule="exact"/>
        <w:rPr>
          <w:rFonts w:ascii="Times New Roman" w:hAnsi="Times New Roman" w:eastAsia="Times New Roman"/>
        </w:rPr>
      </w:pPr>
    </w:p>
    <w:p>
      <w:pPr>
        <w:tabs>
          <w:tab w:val="left" w:pos="5435"/>
        </w:tabs>
        <w:spacing w:line="320" w:lineRule="exact"/>
        <w:rPr>
          <w:rFonts w:ascii="Times New Roman" w:hAnsi="Times New Roman" w:eastAsia="Times New Roman"/>
        </w:rPr>
      </w:pPr>
    </w:p>
    <w:p>
      <w:pPr>
        <w:tabs>
          <w:tab w:val="left" w:pos="5435"/>
        </w:tabs>
        <w:spacing w:line="320" w:lineRule="exact"/>
        <w:rPr>
          <w:rFonts w:ascii="Times New Roman" w:hAnsi="Times New Roman" w:eastAsia="方正仿宋_GBK"/>
        </w:rPr>
      </w:pPr>
    </w:p>
    <w:p>
      <w:pPr>
        <w:tabs>
          <w:tab w:val="left" w:pos="5435"/>
        </w:tabs>
        <w:spacing w:line="320" w:lineRule="exact"/>
        <w:rPr>
          <w:rFonts w:ascii="Times New Roman" w:hAnsi="Times New Roman" w:eastAsia="方正仿宋_GBK"/>
        </w:rPr>
      </w:pPr>
    </w:p>
    <w:p>
      <w:pPr>
        <w:tabs>
          <w:tab w:val="left" w:pos="5435"/>
        </w:tabs>
        <w:spacing w:line="320" w:lineRule="exact"/>
        <w:rPr>
          <w:rFonts w:ascii="Times New Roman" w:hAnsi="Times New Roman" w:eastAsia="方正仿宋_GBK"/>
        </w:rPr>
      </w:pPr>
    </w:p>
    <w:p>
      <w:pPr>
        <w:tabs>
          <w:tab w:val="left" w:pos="5435"/>
        </w:tabs>
        <w:spacing w:line="320" w:lineRule="exact"/>
        <w:rPr>
          <w:rFonts w:ascii="Times New Roman" w:hAnsi="Times New Roman" w:eastAsia="方正仿宋_GBK"/>
        </w:rPr>
      </w:pPr>
    </w:p>
    <w:p>
      <w:pPr>
        <w:tabs>
          <w:tab w:val="left" w:pos="5435"/>
        </w:tabs>
        <w:spacing w:line="320" w:lineRule="exact"/>
        <w:rPr>
          <w:rFonts w:ascii="Times New Roman" w:hAnsi="Times New Roman" w:eastAsia="方正仿宋_GBK"/>
        </w:rPr>
      </w:pPr>
    </w:p>
    <w:p>
      <w:pPr>
        <w:tabs>
          <w:tab w:val="left" w:pos="5435"/>
        </w:tabs>
        <w:spacing w:line="320" w:lineRule="exact"/>
        <w:rPr>
          <w:rFonts w:ascii="Times New Roman" w:hAnsi="Times New Roman" w:eastAsia="方正仿宋_GBK"/>
        </w:rPr>
      </w:pPr>
    </w:p>
    <w:p>
      <w:pPr>
        <w:spacing w:line="320" w:lineRule="exact"/>
        <w:rPr>
          <w:rFonts w:ascii="Times New Roman" w:hAnsi="Times New Roman" w:eastAsia="方正仿宋_GBK"/>
        </w:rPr>
      </w:pPr>
      <w:r>
        <w:pict>
          <v:line id="直线 2" o:spid="_x0000_s1028" o:spt="20" style="position:absolute;left:0pt;margin-left:0.6pt;margin-top:7.1pt;height:0pt;width:441pt;z-index:251659264;mso-width-relative:page;mso-height-relative:page;" filled="f" coordsize="21600,21600">
            <v:path arrowok="t"/>
            <v:fill on="f" focussize="0,0"/>
            <v:stroke/>
            <v:imagedata o:title=""/>
            <o:lock v:ext="edit" grouping="f" rotation="f" text="f" aspectratio="f"/>
          </v:line>
        </w:pict>
      </w:r>
    </w:p>
    <w:p>
      <w:pPr>
        <w:tabs>
          <w:tab w:val="left" w:pos="8507"/>
        </w:tabs>
        <w:spacing w:line="320" w:lineRule="exact"/>
        <w:rPr>
          <w:rFonts w:ascii="Times New Roman" w:hAnsi="Times New Roman" w:eastAsia="方正仿宋_GBK"/>
        </w:rPr>
      </w:pPr>
      <w:r>
        <w:rPr>
          <w:rFonts w:ascii="Times New Roman" w:hAnsi="Times New Roman" w:eastAsia="方正仿宋_GBK"/>
        </w:rPr>
        <w:t xml:space="preserve"> </w:t>
      </w:r>
      <w:r>
        <w:rPr>
          <w:rFonts w:hint="eastAsia" w:ascii="Times New Roman" w:hAnsi="Times New Roman" w:eastAsia="方正仿宋_GBK"/>
        </w:rPr>
        <w:t>盈江县环境保护局办公室</w:t>
      </w:r>
      <w:r>
        <w:rPr>
          <w:rFonts w:ascii="Times New Roman" w:hAnsi="Times New Roman" w:eastAsia="方正仿宋_GBK"/>
        </w:rPr>
        <w:t xml:space="preserve">         2017</w:t>
      </w:r>
      <w:r>
        <w:rPr>
          <w:rFonts w:hint="eastAsia" w:ascii="Times New Roman" w:hAnsi="Times New Roman" w:eastAsia="方正仿宋_GBK"/>
        </w:rPr>
        <w:t>年</w:t>
      </w:r>
      <w:r>
        <w:rPr>
          <w:rFonts w:ascii="Times New Roman" w:hAnsi="Times New Roman" w:eastAsia="方正仿宋_GBK"/>
        </w:rPr>
        <w:t>8</w:t>
      </w:r>
      <w:r>
        <w:rPr>
          <w:rFonts w:hint="eastAsia" w:ascii="Times New Roman" w:hAnsi="Times New Roman" w:eastAsia="方正仿宋_GBK"/>
        </w:rPr>
        <w:t>月</w:t>
      </w:r>
      <w:r>
        <w:rPr>
          <w:rFonts w:ascii="Times New Roman" w:hAnsi="Times New Roman" w:eastAsia="方正仿宋_GBK"/>
        </w:rPr>
        <w:t>2</w:t>
      </w:r>
      <w:r>
        <w:rPr>
          <w:rFonts w:hint="eastAsia" w:ascii="Times New Roman" w:hAnsi="Times New Roman" w:eastAsia="方正仿宋_GBK"/>
        </w:rPr>
        <w:t>日印发</w:t>
      </w:r>
    </w:p>
    <w:p>
      <w:pPr>
        <w:spacing w:line="320" w:lineRule="exact"/>
        <w:rPr>
          <w:rFonts w:ascii="Times New Roman" w:hAnsi="Times New Roman" w:eastAsia="方正仿宋_GBK"/>
        </w:rPr>
      </w:pPr>
      <w:r>
        <w:pict>
          <v:line id="_x0000_s1028" o:spid="_x0000_s1029" o:spt="20" style="position:absolute;left:0pt;margin-left:0.45pt;margin-top:6.6pt;height:0pt;width:441pt;z-index:251660288;mso-width-relative:page;mso-height-relative:page;" filled="f" coordsize="21600,21600">
            <v:path arrowok="t"/>
            <v:fill on="f" focussize="0,0"/>
            <v:stroke/>
            <v:imagedata o:title=""/>
            <o:lock v:ext="edit" grouping="f" rotation="f" text="f" aspectratio="f"/>
          </v:line>
        </w:pic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altName w:val="方正舒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8"/>
      </w:rPr>
    </w:pPr>
    <w:r>
      <w:fldChar w:fldCharType="begin"/>
    </w:r>
    <w:r>
      <w:rPr>
        <w:rStyle w:val="18"/>
      </w:rPr>
      <w:instrText xml:space="preserve">PAGE  </w:instrText>
    </w:r>
    <w:r>
      <w:fldChar w:fldCharType="separate"/>
    </w:r>
    <w:r>
      <w:rPr>
        <w:rStyle w:val="18"/>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AD11AA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annotation text"/>
    <w:basedOn w:val="1"/>
    <w:link w:val="11"/>
    <w:uiPriority w:val="0"/>
    <w:pPr>
      <w:jc w:val="left"/>
    </w:pPr>
    <w:rPr>
      <w:rFonts w:ascii="Calibri" w:hAnsi="Calibri" w:eastAsia="宋体" w:cs="Times New Roman"/>
    </w:rPr>
  </w:style>
  <w:style w:type="paragraph" w:styleId="3">
    <w:name w:val="Balloon Text"/>
    <w:basedOn w:val="1"/>
    <w:link w:val="17"/>
    <w:uiPriority w:val="0"/>
    <w:rPr>
      <w:rFonts w:ascii="Calibri" w:hAnsi="Calibri" w:eastAsia="宋体" w:cs="Times New Roman"/>
      <w:sz w:val="18"/>
      <w:szCs w:val="18"/>
    </w:rPr>
  </w:style>
  <w:style w:type="paragraph" w:styleId="4">
    <w:name w:val="footer"/>
    <w:basedOn w:val="1"/>
    <w:link w:val="16"/>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8">
    <w:name w:val="Body Text Indent"/>
    <w:basedOn w:val="1"/>
    <w:link w:val="15"/>
    <w:uiPriority w:val="0"/>
    <w:pPr>
      <w:spacing w:line="460" w:lineRule="exact"/>
      <w:ind w:firstLine="600"/>
    </w:pPr>
    <w:rPr>
      <w:sz w:val="32"/>
      <w:szCs w:val="32"/>
    </w:rPr>
  </w:style>
  <w:style w:type="paragraph" w:customStyle="1" w:styleId="9">
    <w:name w:val="Document Map"/>
    <w:basedOn w:val="1"/>
    <w:link w:val="14"/>
    <w:uiPriority w:val="0"/>
    <w:rPr>
      <w:rFonts w:ascii="宋体" w:hAnsi="Calibri" w:eastAsia="宋体" w:cs="Times New Roman"/>
      <w:kern w:val="2"/>
      <w:sz w:val="18"/>
      <w:szCs w:val="18"/>
    </w:rPr>
  </w:style>
  <w:style w:type="paragraph" w:customStyle="1" w:styleId="10">
    <w:name w:val="annotation subject"/>
    <w:basedOn w:val="2"/>
    <w:next w:val="2"/>
    <w:link w:val="13"/>
    <w:uiPriority w:val="0"/>
    <w:rPr>
      <w:b/>
      <w:bCs/>
    </w:rPr>
  </w:style>
  <w:style w:type="character" w:customStyle="1" w:styleId="11">
    <w:name w:val="Comment Text Char"/>
    <w:basedOn w:val="6"/>
    <w:link w:val="2"/>
    <w:uiPriority w:val="0"/>
    <w:rPr>
      <w:rFonts w:ascii="Calibri" w:hAnsi="Calibri" w:eastAsia="宋体" w:cs="Times New Roman"/>
    </w:rPr>
  </w:style>
  <w:style w:type="character" w:customStyle="1" w:styleId="12">
    <w:name w:val="Header Char"/>
    <w:basedOn w:val="6"/>
    <w:link w:val="5"/>
    <w:uiPriority w:val="0"/>
    <w:rPr>
      <w:rFonts w:ascii="Calibri" w:hAnsi="Calibri" w:eastAsia="宋体" w:cs="Times New Roman"/>
      <w:sz w:val="18"/>
      <w:szCs w:val="18"/>
    </w:rPr>
  </w:style>
  <w:style w:type="character" w:customStyle="1" w:styleId="13">
    <w:name w:val="Comment Subject Char"/>
    <w:basedOn w:val="11"/>
    <w:link w:val="10"/>
    <w:uiPriority w:val="0"/>
    <w:rPr>
      <w:b/>
      <w:bCs/>
    </w:rPr>
  </w:style>
  <w:style w:type="character" w:customStyle="1" w:styleId="14">
    <w:name w:val="Document Map Char Char"/>
    <w:basedOn w:val="6"/>
    <w:link w:val="9"/>
    <w:uiPriority w:val="0"/>
    <w:rPr>
      <w:rFonts w:ascii="宋体" w:hAnsi="Calibri" w:eastAsia="宋体" w:cs="Times New Roman"/>
      <w:kern w:val="2"/>
      <w:sz w:val="18"/>
      <w:szCs w:val="18"/>
    </w:rPr>
  </w:style>
  <w:style w:type="character" w:customStyle="1" w:styleId="15">
    <w:name w:val="Body Text Indent Char Char"/>
    <w:basedOn w:val="6"/>
    <w:link w:val="8"/>
    <w:uiPriority w:val="0"/>
    <w:rPr>
      <w:rFonts w:ascii="Times New Roman" w:hAnsi="Times New Roman" w:eastAsia="宋体"/>
      <w:sz w:val="32"/>
      <w:szCs w:val="32"/>
    </w:rPr>
  </w:style>
  <w:style w:type="character" w:customStyle="1" w:styleId="16">
    <w:name w:val="Footer Char"/>
    <w:basedOn w:val="6"/>
    <w:link w:val="4"/>
    <w:uiPriority w:val="0"/>
    <w:rPr>
      <w:rFonts w:ascii="Calibri" w:hAnsi="Calibri" w:eastAsia="宋体" w:cs="Times New Roman"/>
      <w:sz w:val="18"/>
      <w:szCs w:val="18"/>
    </w:rPr>
  </w:style>
  <w:style w:type="character" w:customStyle="1" w:styleId="17">
    <w:name w:val="Balloon Text Char Char"/>
    <w:basedOn w:val="6"/>
    <w:link w:val="3"/>
    <w:uiPriority w:val="0"/>
    <w:rPr>
      <w:rFonts w:ascii="Calibri" w:hAnsi="Calibri" w:eastAsia="宋体" w:cs="Times New Roman"/>
      <w:sz w:val="18"/>
      <w:szCs w:val="18"/>
    </w:rPr>
  </w:style>
  <w:style w:type="character" w:customStyle="1" w:styleId="18">
    <w:name w:val="page number"/>
    <w:basedOn w:val="6"/>
    <w:uiPriority w:val="0"/>
    <w:rPr>
      <w:rFonts w:ascii="Calibri" w:hAnsi="Calibri" w:eastAsia="宋体" w:cs="Times New Roman"/>
    </w:rPr>
  </w:style>
  <w:style w:type="character" w:customStyle="1" w:styleId="19">
    <w:name w:val="annotation reference"/>
    <w:basedOn w:val="6"/>
    <w:uiPriority w:val="0"/>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429;&#26519;&#37030;\&#35780;&#23457;&#30456;&#20851;&#25991;&#20214;\2017&#24180;&#35780;&#23457;&#30456;&#20851;\&#20844;&#31034;&#26448;&#26009;\2017&#24180;&#39033;&#30446;&#20844;&#31034;\&#25209;&#22797;&#20844;&#31034;\8&#26376;&#29615;&#35780;\Normal_Wordconv.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2017-08-31T07:48:00Z</dcterms:created>
  <dc:creator>彭林邦</dc:creator>
  <cp:lastModifiedBy>彭林邦</cp:lastModifiedBy>
  <dcterms:modified xsi:type="dcterms:W3CDTF">2017-08-31T07:50:02Z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