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p>
    <w:p>
      <w:pPr>
        <w:rPr>
          <w:color w:val="FF0000"/>
          <w:sz w:val="32"/>
          <w:szCs w:val="32"/>
        </w:rPr>
      </w:pPr>
    </w:p>
    <w:p>
      <w:pPr>
        <w:spacing w:line="600" w:lineRule="exact"/>
        <w:ind w:firstLine="31680" w:firstLineChars="50"/>
      </w:pPr>
      <w:r>
        <w:pict>
          <v:shape id="_x0000_s1026" o:spid="_x0000_s1026" o:spt="136" type="#_x0000_t136" style="position:absolute;left:0pt;margin-left:7.4pt;margin-top:7.8pt;height:42.5pt;width:416.95pt;mso-wrap-distance-bottom:0pt;mso-wrap-distance-left:9pt;mso-wrap-distance-right:9pt;mso-wrap-distance-top:0pt;z-index:251655168;mso-width-relative:page;mso-height-relative:page;" fillcolor="#FF0000" filled="t" stroked="f" coordsize="21600,21600">
            <v:path/>
            <v:fill on="t" focussize="0,0"/>
            <v:stroke on="f"/>
            <v:imagedata o:title=""/>
            <o:lock v:ext="edit"/>
            <v:textpath on="t" fitshape="t" fitpath="t" trim="t" xscale="f" string="盈江县环境保护局文件" style="font-family:方正小标宋简体;font-size:36pt;v-text-align:center;"/>
            <w10:wrap type="square"/>
          </v:shape>
        </w:pict>
      </w:r>
    </w:p>
    <w:p>
      <w:pPr>
        <w:jc w:val="center"/>
        <w:rPr>
          <w:rFonts w:eastAsia="方正仿宋_GBK"/>
          <w:sz w:val="32"/>
          <w:szCs w:val="32"/>
        </w:rPr>
      </w:pPr>
      <w:r>
        <w:rPr>
          <w:rFonts w:hint="eastAsia" w:eastAsia="方正仿宋_GBK"/>
          <w:sz w:val="32"/>
          <w:szCs w:val="32"/>
        </w:rPr>
        <w:t>盈环审〔</w:t>
      </w:r>
      <w:r>
        <w:rPr>
          <w:rFonts w:eastAsia="方正仿宋_GBK"/>
          <w:sz w:val="32"/>
          <w:szCs w:val="32"/>
        </w:rPr>
        <w:t>2017</w:t>
      </w:r>
      <w:r>
        <w:rPr>
          <w:rFonts w:hint="eastAsia" w:eastAsia="方正仿宋_GBK"/>
          <w:sz w:val="32"/>
          <w:szCs w:val="32"/>
        </w:rPr>
        <w:t>〕</w:t>
      </w:r>
      <w:r>
        <w:rPr>
          <w:rFonts w:eastAsia="方正仿宋_GBK"/>
          <w:sz w:val="32"/>
          <w:szCs w:val="32"/>
        </w:rPr>
        <w:t>3</w:t>
      </w:r>
      <w:r>
        <w:rPr>
          <w:rFonts w:hint="eastAsia" w:eastAsia="方正仿宋_GBK"/>
          <w:sz w:val="32"/>
          <w:szCs w:val="32"/>
        </w:rPr>
        <w:t>号</w:t>
      </w:r>
    </w:p>
    <w:p>
      <w:pPr>
        <w:tabs>
          <w:tab w:val="left" w:pos="5435"/>
        </w:tabs>
        <w:spacing w:line="460" w:lineRule="exact"/>
        <w:rPr>
          <w:rFonts w:eastAsia="仿宋_GB2312"/>
          <w:sz w:val="32"/>
          <w:szCs w:val="32"/>
        </w:rPr>
      </w:pPr>
      <w:r>
        <w:pict>
          <v:line id="直线 16" o:spid="_x0000_s1027" o:spt="20" style="position:absolute;left:0pt;flip:y;margin-left:0.75pt;margin-top:4.5pt;height:1.4pt;width:428.75pt;z-index:251656192;mso-width-relative:page;mso-height-relative:page;" stroked="t" coordsize="21600,21600">
            <v:path arrowok="t"/>
            <v:fill focussize="0,0"/>
            <v:stroke color="#FF0000"/>
            <v:imagedata o:title=""/>
            <o:lock v:ext="edit"/>
          </v:line>
        </w:pic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盈江县环境保护局关于</w:t>
      </w:r>
      <w:r>
        <w:rPr>
          <w:rFonts w:hint="eastAsia" w:ascii="方正小标宋简体" w:eastAsia="方正小标宋简体"/>
          <w:bCs/>
          <w:sz w:val="44"/>
          <w:szCs w:val="44"/>
        </w:rPr>
        <w:t>盈江县太平精米加工厂建设项目</w:t>
      </w:r>
      <w:r>
        <w:rPr>
          <w:rFonts w:hint="eastAsia" w:ascii="方正小标宋简体" w:eastAsia="方正小标宋简体"/>
          <w:sz w:val="44"/>
          <w:szCs w:val="44"/>
        </w:rPr>
        <w:t>竣工环境保护验收的批复</w:t>
      </w:r>
    </w:p>
    <w:p>
      <w:pPr>
        <w:rPr>
          <w:rFonts w:ascii="仿宋_GB2312" w:eastAsia="仿宋_GB2312"/>
          <w:sz w:val="32"/>
          <w:szCs w:val="32"/>
        </w:rPr>
      </w:pPr>
    </w:p>
    <w:p>
      <w:pPr>
        <w:spacing w:line="540" w:lineRule="exact"/>
        <w:rPr>
          <w:rFonts w:eastAsia="方正仿宋_GBK"/>
          <w:sz w:val="32"/>
          <w:szCs w:val="32"/>
        </w:rPr>
      </w:pPr>
      <w:r>
        <w:rPr>
          <w:rFonts w:hint="eastAsia" w:eastAsia="方正仿宋_GBK"/>
          <w:sz w:val="32"/>
          <w:szCs w:val="32"/>
        </w:rPr>
        <w:t>盈江县太平精米加工厂：</w:t>
      </w:r>
    </w:p>
    <w:p>
      <w:pPr>
        <w:spacing w:line="540" w:lineRule="exact"/>
        <w:rPr>
          <w:rFonts w:eastAsia="方正仿宋_GBK"/>
          <w:sz w:val="32"/>
          <w:szCs w:val="32"/>
        </w:rPr>
      </w:pPr>
      <w:r>
        <w:rPr>
          <w:rFonts w:eastAsia="方正仿宋_GBK"/>
          <w:sz w:val="32"/>
          <w:szCs w:val="32"/>
        </w:rPr>
        <w:t xml:space="preserve">    2016</w:t>
      </w:r>
      <w:r>
        <w:rPr>
          <w:rFonts w:hint="eastAsia" w:eastAsia="方正仿宋_GBK"/>
          <w:sz w:val="32"/>
          <w:szCs w:val="32"/>
        </w:rPr>
        <w:t>年</w:t>
      </w:r>
      <w:r>
        <w:rPr>
          <w:rFonts w:eastAsia="方正仿宋_GBK"/>
          <w:sz w:val="32"/>
          <w:szCs w:val="32"/>
        </w:rPr>
        <w:t>12</w:t>
      </w:r>
      <w:r>
        <w:rPr>
          <w:rFonts w:hint="eastAsia" w:eastAsia="方正仿宋_GBK"/>
          <w:sz w:val="32"/>
          <w:szCs w:val="32"/>
        </w:rPr>
        <w:t>月</w:t>
      </w:r>
      <w:r>
        <w:rPr>
          <w:rFonts w:eastAsia="方正仿宋_GBK"/>
          <w:sz w:val="32"/>
          <w:szCs w:val="32"/>
        </w:rPr>
        <w:t xml:space="preserve"> 15</w:t>
      </w:r>
      <w:r>
        <w:rPr>
          <w:rFonts w:hint="eastAsia" w:eastAsia="方正仿宋_GBK"/>
          <w:sz w:val="32"/>
          <w:szCs w:val="32"/>
        </w:rPr>
        <w:t>日，我局主持召开了盈江县太平精米加工厂建设项目竣工环境保护验收会议，根据你厂报来的《盈江县太平精米加工厂建设项目竣工环境保护验收调查报告表》，结合验收组意见，经我局研究决定，现批复如下：</w:t>
      </w:r>
    </w:p>
    <w:p>
      <w:pPr>
        <w:spacing w:line="540" w:lineRule="exact"/>
        <w:ind w:firstLine="31680" w:firstLineChars="200"/>
        <w:rPr>
          <w:rFonts w:ascii="方正黑体_GBK" w:eastAsia="方正黑体_GBK"/>
          <w:sz w:val="32"/>
          <w:szCs w:val="32"/>
        </w:rPr>
      </w:pPr>
      <w:r>
        <w:rPr>
          <w:rFonts w:hint="eastAsia" w:ascii="方正黑体_GBK" w:eastAsia="方正黑体_GBK"/>
          <w:sz w:val="32"/>
          <w:szCs w:val="32"/>
        </w:rPr>
        <w:t>一、工程基本情况</w:t>
      </w:r>
    </w:p>
    <w:p>
      <w:pPr>
        <w:spacing w:line="540" w:lineRule="exact"/>
        <w:ind w:firstLine="31680" w:firstLineChars="200"/>
        <w:rPr>
          <w:rFonts w:eastAsia="方正仿宋_GBK"/>
          <w:sz w:val="32"/>
          <w:szCs w:val="32"/>
        </w:rPr>
      </w:pPr>
      <w:r>
        <w:rPr>
          <w:rFonts w:hint="eastAsia" w:eastAsia="方正仿宋_GBK"/>
          <w:sz w:val="32"/>
          <w:szCs w:val="32"/>
        </w:rPr>
        <w:t>项目位于盈江县太平镇弄盏村弄秀村民小组，项目总占地</w:t>
      </w:r>
      <w:r>
        <w:rPr>
          <w:rFonts w:eastAsia="方正仿宋_GBK"/>
          <w:sz w:val="32"/>
          <w:szCs w:val="32"/>
        </w:rPr>
        <w:t>3667</w:t>
      </w:r>
      <w:r>
        <w:rPr>
          <w:rFonts w:hint="eastAsia" w:eastAsia="方正仿宋_GBK"/>
          <w:sz w:val="32"/>
          <w:szCs w:val="32"/>
        </w:rPr>
        <w:t>平方米，总建筑面积</w:t>
      </w:r>
      <w:r>
        <w:rPr>
          <w:rFonts w:eastAsia="方正仿宋_GBK"/>
          <w:sz w:val="32"/>
          <w:szCs w:val="32"/>
        </w:rPr>
        <w:t>3846.5</w:t>
      </w:r>
      <w:r>
        <w:rPr>
          <w:rFonts w:hint="eastAsia" w:eastAsia="方正仿宋_GBK"/>
          <w:sz w:val="32"/>
          <w:szCs w:val="32"/>
        </w:rPr>
        <w:t>平方米，其中钢架厂房仓库</w:t>
      </w:r>
      <w:r>
        <w:rPr>
          <w:rFonts w:eastAsia="方正仿宋_GBK"/>
          <w:sz w:val="32"/>
          <w:szCs w:val="32"/>
        </w:rPr>
        <w:t>2850</w:t>
      </w:r>
      <w:r>
        <w:rPr>
          <w:rFonts w:hint="eastAsia" w:eastAsia="方正仿宋_GBK"/>
          <w:sz w:val="32"/>
          <w:szCs w:val="32"/>
        </w:rPr>
        <w:t>平方米，宿舍、铺面和化验室</w:t>
      </w:r>
      <w:r>
        <w:rPr>
          <w:rFonts w:eastAsia="方正仿宋_GBK"/>
          <w:sz w:val="32"/>
          <w:szCs w:val="32"/>
        </w:rPr>
        <w:t>915.5</w:t>
      </w:r>
      <w:r>
        <w:rPr>
          <w:rFonts w:hint="eastAsia" w:eastAsia="方正仿宋_GBK"/>
          <w:sz w:val="32"/>
          <w:szCs w:val="32"/>
        </w:rPr>
        <w:t>平方米，生产规模为年加工大米</w:t>
      </w:r>
      <w:r>
        <w:rPr>
          <w:rFonts w:eastAsia="方正仿宋_GBK"/>
          <w:sz w:val="32"/>
          <w:szCs w:val="32"/>
        </w:rPr>
        <w:t>4000</w:t>
      </w:r>
      <w:r>
        <w:rPr>
          <w:rFonts w:hint="eastAsia" w:eastAsia="方正仿宋_GBK"/>
          <w:sz w:val="32"/>
          <w:szCs w:val="32"/>
        </w:rPr>
        <w:t>吨</w:t>
      </w:r>
      <w:r>
        <w:rPr>
          <w:rFonts w:eastAsia="方正仿宋_GBK"/>
          <w:sz w:val="32"/>
          <w:szCs w:val="32"/>
        </w:rPr>
        <w:t>(20</w:t>
      </w:r>
      <w:r>
        <w:rPr>
          <w:rFonts w:hint="eastAsia" w:eastAsia="方正仿宋_GBK"/>
          <w:sz w:val="32"/>
          <w:szCs w:val="32"/>
        </w:rPr>
        <w:t>吨</w:t>
      </w:r>
      <w:r>
        <w:rPr>
          <w:rFonts w:eastAsia="方正仿宋_GBK"/>
          <w:sz w:val="32"/>
          <w:szCs w:val="32"/>
        </w:rPr>
        <w:t>/</w:t>
      </w:r>
      <w:r>
        <w:rPr>
          <w:rFonts w:hint="eastAsia" w:eastAsia="方正仿宋_GBK"/>
          <w:sz w:val="32"/>
          <w:szCs w:val="32"/>
        </w:rPr>
        <w:t>天</w:t>
      </w:r>
      <w:r>
        <w:rPr>
          <w:rFonts w:eastAsia="方正仿宋_GBK"/>
          <w:sz w:val="32"/>
          <w:szCs w:val="32"/>
        </w:rPr>
        <w:t>)</w:t>
      </w:r>
      <w:r>
        <w:rPr>
          <w:rFonts w:hint="eastAsia" w:eastAsia="方正仿宋_GBK"/>
          <w:sz w:val="32"/>
          <w:szCs w:val="32"/>
        </w:rPr>
        <w:t>。项目于</w:t>
      </w:r>
      <w:r>
        <w:rPr>
          <w:rFonts w:eastAsia="方正仿宋_GBK"/>
          <w:sz w:val="32"/>
          <w:szCs w:val="32"/>
        </w:rPr>
        <w:t>2011</w:t>
      </w:r>
      <w:r>
        <w:rPr>
          <w:rFonts w:hint="eastAsia" w:eastAsia="方正仿宋_GBK"/>
          <w:sz w:val="32"/>
          <w:szCs w:val="32"/>
        </w:rPr>
        <w:t>年</w:t>
      </w:r>
      <w:r>
        <w:rPr>
          <w:rFonts w:eastAsia="方正仿宋_GBK"/>
          <w:sz w:val="32"/>
          <w:szCs w:val="32"/>
        </w:rPr>
        <w:t>4</w:t>
      </w:r>
      <w:r>
        <w:rPr>
          <w:rFonts w:hint="eastAsia" w:eastAsia="方正仿宋_GBK"/>
          <w:sz w:val="32"/>
          <w:szCs w:val="32"/>
        </w:rPr>
        <w:t>月开工建设，同年</w:t>
      </w:r>
      <w:r>
        <w:rPr>
          <w:rFonts w:eastAsia="方正仿宋_GBK"/>
          <w:sz w:val="32"/>
          <w:szCs w:val="32"/>
        </w:rPr>
        <w:t>10</w:t>
      </w:r>
      <w:r>
        <w:rPr>
          <w:rFonts w:hint="eastAsia" w:eastAsia="方正仿宋_GBK"/>
          <w:sz w:val="32"/>
          <w:szCs w:val="32"/>
        </w:rPr>
        <w:t>月建成投产，</w:t>
      </w:r>
      <w:r>
        <w:rPr>
          <w:rFonts w:hint="eastAsia" w:eastAsia="方正仿宋_GBK"/>
          <w:bCs/>
          <w:sz w:val="32"/>
          <w:szCs w:val="32"/>
        </w:rPr>
        <w:t>实际投资</w:t>
      </w:r>
      <w:r>
        <w:rPr>
          <w:rFonts w:eastAsia="方正仿宋_GBK"/>
          <w:bCs/>
          <w:sz w:val="32"/>
          <w:szCs w:val="32"/>
        </w:rPr>
        <w:t>300</w:t>
      </w:r>
      <w:r>
        <w:rPr>
          <w:rFonts w:hint="eastAsia" w:eastAsia="方正仿宋_GBK"/>
          <w:bCs/>
          <w:sz w:val="32"/>
          <w:szCs w:val="32"/>
        </w:rPr>
        <w:t>万元，其中环保投资</w:t>
      </w:r>
      <w:r>
        <w:rPr>
          <w:rFonts w:eastAsia="方正仿宋_GBK"/>
          <w:bCs/>
          <w:sz w:val="32"/>
          <w:szCs w:val="32"/>
        </w:rPr>
        <w:t>20</w:t>
      </w:r>
      <w:r>
        <w:rPr>
          <w:rFonts w:hint="eastAsia" w:eastAsia="方正仿宋_GBK"/>
          <w:bCs/>
          <w:sz w:val="32"/>
          <w:szCs w:val="32"/>
        </w:rPr>
        <w:t>万元，占实际投资</w:t>
      </w:r>
      <w:r>
        <w:rPr>
          <w:rFonts w:eastAsia="方正仿宋_GBK"/>
          <w:bCs/>
          <w:sz w:val="32"/>
          <w:szCs w:val="32"/>
        </w:rPr>
        <w:t>6.7%</w:t>
      </w:r>
      <w:r>
        <w:rPr>
          <w:rFonts w:hint="eastAsia" w:eastAsia="方正仿宋_GBK"/>
          <w:bCs/>
          <w:sz w:val="32"/>
          <w:szCs w:val="32"/>
        </w:rPr>
        <w:t>。</w:t>
      </w:r>
    </w:p>
    <w:p>
      <w:pPr>
        <w:spacing w:line="540" w:lineRule="exact"/>
        <w:ind w:firstLine="31680" w:firstLineChars="200"/>
        <w:rPr>
          <w:rFonts w:ascii="方正黑体_GBK" w:eastAsia="方正黑体_GBK"/>
          <w:sz w:val="32"/>
          <w:szCs w:val="32"/>
        </w:rPr>
      </w:pPr>
      <w:r>
        <w:rPr>
          <w:rFonts w:hint="eastAsia" w:ascii="方正黑体_GBK" w:eastAsia="方正黑体_GBK"/>
          <w:sz w:val="32"/>
          <w:szCs w:val="32"/>
        </w:rPr>
        <w:t>二、环境保护执行情况</w:t>
      </w:r>
    </w:p>
    <w:p>
      <w:pPr>
        <w:spacing w:line="540" w:lineRule="exact"/>
        <w:ind w:firstLine="31680" w:firstLineChars="200"/>
        <w:rPr>
          <w:rFonts w:eastAsia="方正仿宋_GBK"/>
          <w:sz w:val="32"/>
          <w:szCs w:val="32"/>
        </w:rPr>
      </w:pPr>
      <w:r>
        <w:rPr>
          <w:rFonts w:eastAsia="方正仿宋_GBK"/>
          <w:sz w:val="32"/>
          <w:szCs w:val="32"/>
        </w:rPr>
        <w:t>2011</w:t>
      </w:r>
      <w:r>
        <w:rPr>
          <w:rFonts w:hint="eastAsia" w:eastAsia="方正仿宋_GBK"/>
          <w:sz w:val="32"/>
          <w:szCs w:val="32"/>
        </w:rPr>
        <w:t>年</w:t>
      </w:r>
      <w:r>
        <w:rPr>
          <w:rFonts w:eastAsia="方正仿宋_GBK"/>
          <w:sz w:val="32"/>
          <w:szCs w:val="32"/>
        </w:rPr>
        <w:t>10</w:t>
      </w:r>
      <w:r>
        <w:rPr>
          <w:rFonts w:hint="eastAsia" w:eastAsia="方正仿宋_GBK"/>
          <w:sz w:val="32"/>
          <w:szCs w:val="32"/>
        </w:rPr>
        <w:t>月委托云南大学科技咨询发展中心编制完成了《盈江县太平精米加工厂建设项目环境影响报告表》，</w:t>
      </w:r>
      <w:r>
        <w:rPr>
          <w:rFonts w:eastAsia="方正仿宋_GBK"/>
          <w:sz w:val="32"/>
          <w:szCs w:val="32"/>
        </w:rPr>
        <w:t>2011</w:t>
      </w:r>
      <w:r>
        <w:rPr>
          <w:rFonts w:hint="eastAsia" w:eastAsia="方正仿宋_GBK"/>
          <w:sz w:val="32"/>
          <w:szCs w:val="32"/>
        </w:rPr>
        <w:t>年</w:t>
      </w:r>
      <w:r>
        <w:rPr>
          <w:rFonts w:eastAsia="方正仿宋_GBK"/>
          <w:sz w:val="32"/>
          <w:szCs w:val="32"/>
        </w:rPr>
        <w:t>10</w:t>
      </w:r>
      <w:r>
        <w:rPr>
          <w:rFonts w:hint="eastAsia" w:eastAsia="方正仿宋_GBK"/>
          <w:sz w:val="32"/>
          <w:szCs w:val="32"/>
        </w:rPr>
        <w:t>月</w:t>
      </w:r>
      <w:r>
        <w:rPr>
          <w:rFonts w:eastAsia="方正仿宋_GBK"/>
          <w:sz w:val="32"/>
          <w:szCs w:val="32"/>
        </w:rPr>
        <w:t>20</w:t>
      </w:r>
      <w:r>
        <w:rPr>
          <w:rFonts w:hint="eastAsia" w:eastAsia="方正仿宋_GBK"/>
          <w:sz w:val="32"/>
          <w:szCs w:val="32"/>
        </w:rPr>
        <w:t>日，我局以盈环审〔</w:t>
      </w:r>
      <w:r>
        <w:rPr>
          <w:rFonts w:eastAsia="方正仿宋_GBK"/>
          <w:sz w:val="32"/>
          <w:szCs w:val="32"/>
        </w:rPr>
        <w:t>2011</w:t>
      </w:r>
      <w:r>
        <w:rPr>
          <w:rFonts w:hint="eastAsia" w:eastAsia="方正仿宋_GBK"/>
          <w:sz w:val="32"/>
          <w:szCs w:val="32"/>
        </w:rPr>
        <w:t>〕</w:t>
      </w:r>
      <w:r>
        <w:rPr>
          <w:rFonts w:eastAsia="方正仿宋_GBK"/>
          <w:sz w:val="32"/>
          <w:szCs w:val="32"/>
        </w:rPr>
        <w:t>106</w:t>
      </w:r>
      <w:r>
        <w:rPr>
          <w:rFonts w:hint="eastAsia" w:eastAsia="方正仿宋_GBK"/>
          <w:sz w:val="32"/>
          <w:szCs w:val="32"/>
        </w:rPr>
        <w:t>号同意项目建设；</w:t>
      </w:r>
      <w:r>
        <w:rPr>
          <w:rFonts w:eastAsia="方正仿宋_GBK"/>
          <w:sz w:val="32"/>
          <w:szCs w:val="32"/>
        </w:rPr>
        <w:t>2016</w:t>
      </w:r>
      <w:r>
        <w:rPr>
          <w:rFonts w:hint="eastAsia" w:eastAsia="方正仿宋_GBK"/>
          <w:sz w:val="32"/>
          <w:szCs w:val="32"/>
        </w:rPr>
        <w:t>年</w:t>
      </w:r>
      <w:r>
        <w:rPr>
          <w:rFonts w:eastAsia="方正仿宋_GBK"/>
          <w:sz w:val="32"/>
          <w:szCs w:val="32"/>
        </w:rPr>
        <w:t>10</w:t>
      </w:r>
      <w:r>
        <w:rPr>
          <w:rFonts w:hint="eastAsia" w:eastAsia="方正仿宋_GBK"/>
          <w:sz w:val="32"/>
          <w:szCs w:val="32"/>
        </w:rPr>
        <w:t>月委托保山谱利分析测试有限公司承担该项目竣工环境保护验收监测工作。目前项目环保审批手续齐全，自投入运行以来，生产线、环保治理设施运行正常，基本满足项目竣工环保验收的条件。</w:t>
      </w:r>
    </w:p>
    <w:p>
      <w:pPr>
        <w:spacing w:line="540" w:lineRule="exact"/>
        <w:ind w:firstLine="31680" w:firstLineChars="196"/>
        <w:rPr>
          <w:rFonts w:ascii="方正黑体_GBK" w:eastAsia="方正黑体_GBK"/>
          <w:sz w:val="32"/>
          <w:szCs w:val="32"/>
        </w:rPr>
      </w:pPr>
      <w:r>
        <w:rPr>
          <w:rFonts w:hint="eastAsia" w:ascii="方正黑体_GBK" w:eastAsia="方正黑体_GBK"/>
          <w:sz w:val="32"/>
          <w:szCs w:val="32"/>
        </w:rPr>
        <w:t>三、项目竣工环境保护验收调查及监测情况</w:t>
      </w:r>
    </w:p>
    <w:p>
      <w:pPr>
        <w:spacing w:line="540" w:lineRule="exact"/>
        <w:ind w:firstLine="31680" w:firstLineChars="200"/>
        <w:rPr>
          <w:rFonts w:eastAsia="方正仿宋_GBK"/>
          <w:sz w:val="32"/>
          <w:szCs w:val="32"/>
        </w:rPr>
      </w:pPr>
      <w:r>
        <w:rPr>
          <w:rFonts w:hint="eastAsia" w:ascii="Arial Unicode MS" w:hAnsi="Arial Unicode MS" w:cs="Arial Unicode MS"/>
          <w:sz w:val="32"/>
          <w:szCs w:val="32"/>
        </w:rPr>
        <w:t>㈠</w:t>
      </w:r>
      <w:r>
        <w:rPr>
          <w:rFonts w:hint="eastAsia" w:eastAsia="方正仿宋_GBK"/>
          <w:sz w:val="32"/>
          <w:szCs w:val="32"/>
        </w:rPr>
        <w:t>水环境调查结论</w:t>
      </w:r>
    </w:p>
    <w:p>
      <w:pPr>
        <w:spacing w:line="540" w:lineRule="exact"/>
        <w:ind w:firstLine="31680" w:firstLineChars="200"/>
        <w:rPr>
          <w:rFonts w:eastAsia="方正仿宋_GBK"/>
          <w:sz w:val="32"/>
          <w:szCs w:val="32"/>
        </w:rPr>
      </w:pPr>
      <w:r>
        <w:rPr>
          <w:rFonts w:hint="eastAsia" w:eastAsia="方正仿宋_GBK"/>
          <w:sz w:val="32"/>
          <w:szCs w:val="32"/>
        </w:rPr>
        <w:t>根据现场调查，项目建立了雨污分流系统，生活污水经化粪池（</w:t>
      </w:r>
      <w:r>
        <w:rPr>
          <w:rFonts w:eastAsia="方正仿宋_GBK"/>
          <w:sz w:val="32"/>
          <w:szCs w:val="32"/>
        </w:rPr>
        <w:t>20</w:t>
      </w:r>
      <w:r>
        <w:rPr>
          <w:rFonts w:hint="eastAsia" w:eastAsia="方正仿宋_GBK"/>
          <w:sz w:val="32"/>
          <w:szCs w:val="32"/>
        </w:rPr>
        <w:t>立方米）处理后排入污水收集池（</w:t>
      </w:r>
      <w:r>
        <w:rPr>
          <w:rFonts w:eastAsia="方正仿宋_GBK"/>
          <w:sz w:val="32"/>
          <w:szCs w:val="32"/>
        </w:rPr>
        <w:t>5</w:t>
      </w:r>
      <w:r>
        <w:rPr>
          <w:rFonts w:hint="eastAsia" w:eastAsia="方正仿宋_GBK"/>
          <w:sz w:val="32"/>
          <w:szCs w:val="32"/>
        </w:rPr>
        <w:t>立方米），定期委托周边农户清运用于菜地灌溉用水，不外排；项目生产过程无生产废水产生。</w:t>
      </w:r>
    </w:p>
    <w:p>
      <w:pPr>
        <w:spacing w:line="540" w:lineRule="exact"/>
        <w:ind w:firstLine="31680" w:firstLineChars="200"/>
        <w:rPr>
          <w:rFonts w:eastAsia="方正仿宋_GBK"/>
          <w:sz w:val="32"/>
          <w:szCs w:val="32"/>
        </w:rPr>
      </w:pPr>
      <w:r>
        <w:rPr>
          <w:rFonts w:hint="eastAsia" w:ascii="Arial Unicode MS" w:hAnsi="Arial Unicode MS" w:cs="Arial Unicode MS"/>
          <w:sz w:val="32"/>
          <w:szCs w:val="32"/>
        </w:rPr>
        <w:t>㈡</w:t>
      </w:r>
      <w:r>
        <w:rPr>
          <w:rFonts w:hint="eastAsia" w:eastAsia="方正仿宋_GBK"/>
          <w:sz w:val="32"/>
          <w:szCs w:val="32"/>
        </w:rPr>
        <w:t>大气环境调查及监测结论</w:t>
      </w:r>
    </w:p>
    <w:p>
      <w:pPr>
        <w:spacing w:line="540" w:lineRule="exact"/>
        <w:ind w:firstLine="31680" w:firstLineChars="200"/>
        <w:rPr>
          <w:rFonts w:eastAsia="方正仿宋_GBK"/>
          <w:sz w:val="32"/>
          <w:szCs w:val="32"/>
        </w:rPr>
      </w:pPr>
      <w:r>
        <w:rPr>
          <w:rFonts w:hint="eastAsia" w:eastAsia="方正仿宋_GBK"/>
          <w:bCs/>
          <w:sz w:val="32"/>
          <w:szCs w:val="32"/>
        </w:rPr>
        <w:t>根据现场调查，项目机动车产生的尾气经自然扩散影响较小；大米加工废气（粉尘）经旋风除尘</w:t>
      </w:r>
      <w:r>
        <w:rPr>
          <w:rFonts w:eastAsia="方正仿宋_GBK"/>
          <w:bCs/>
          <w:sz w:val="32"/>
          <w:szCs w:val="32"/>
        </w:rPr>
        <w:t>+</w:t>
      </w:r>
      <w:r>
        <w:rPr>
          <w:rFonts w:hint="eastAsia" w:eastAsia="方正仿宋_GBK"/>
          <w:bCs/>
          <w:sz w:val="32"/>
          <w:szCs w:val="32"/>
        </w:rPr>
        <w:t>布袋除尘一体化处理系统处理后在厂房内无组织排放，经监测，项目无组织粉尘能够达到《大气污染综合排放标准》</w:t>
      </w:r>
      <w:r>
        <w:rPr>
          <w:rFonts w:eastAsia="方正仿宋_GBK"/>
          <w:bCs/>
          <w:sz w:val="32"/>
          <w:szCs w:val="32"/>
        </w:rPr>
        <w:t>GB16297—1996</w:t>
      </w:r>
      <w:r>
        <w:rPr>
          <w:rFonts w:hint="eastAsia" w:eastAsia="方正仿宋_GBK"/>
          <w:bCs/>
          <w:sz w:val="32"/>
          <w:szCs w:val="32"/>
        </w:rPr>
        <w:t>中二级标准浓度限制要求，达标排放。</w:t>
      </w:r>
    </w:p>
    <w:p>
      <w:pPr>
        <w:spacing w:line="540" w:lineRule="exact"/>
        <w:ind w:firstLine="31680" w:firstLineChars="200"/>
        <w:rPr>
          <w:rFonts w:eastAsia="方正仿宋_GBK"/>
          <w:sz w:val="32"/>
          <w:szCs w:val="32"/>
        </w:rPr>
      </w:pPr>
      <w:r>
        <w:rPr>
          <w:rFonts w:hint="eastAsia" w:ascii="Arial Unicode MS" w:hAnsi="Arial Unicode MS" w:cs="Arial Unicode MS"/>
          <w:sz w:val="32"/>
          <w:szCs w:val="32"/>
        </w:rPr>
        <w:t>㈢</w:t>
      </w:r>
      <w:r>
        <w:rPr>
          <w:rFonts w:hint="eastAsia" w:eastAsia="方正仿宋_GBK"/>
          <w:sz w:val="32"/>
          <w:szCs w:val="32"/>
        </w:rPr>
        <w:t>声环境监测结论</w:t>
      </w:r>
    </w:p>
    <w:p>
      <w:pPr>
        <w:spacing w:line="540" w:lineRule="exact"/>
        <w:ind w:firstLine="31680" w:firstLineChars="200"/>
        <w:rPr>
          <w:rFonts w:eastAsia="方正仿宋_GBK"/>
          <w:sz w:val="32"/>
          <w:szCs w:val="32"/>
        </w:rPr>
      </w:pPr>
      <w:r>
        <w:rPr>
          <w:rFonts w:hint="eastAsia" w:eastAsia="方正仿宋_GBK"/>
          <w:sz w:val="32"/>
          <w:szCs w:val="32"/>
        </w:rPr>
        <w:t>经现场查看，项目噪声源主要为加工生产线设备噪声及机动车进出噪声。根据监测结果，厂界东、厂界北</w:t>
      </w:r>
      <w:r>
        <w:rPr>
          <w:rFonts w:eastAsia="方正仿宋_GBK"/>
          <w:sz w:val="32"/>
          <w:szCs w:val="32"/>
        </w:rPr>
        <w:t>2#</w:t>
      </w:r>
      <w:r>
        <w:rPr>
          <w:rFonts w:hint="eastAsia" w:eastAsia="方正仿宋_GBK"/>
          <w:sz w:val="32"/>
          <w:szCs w:val="32"/>
        </w:rPr>
        <w:t>监测点以及敏感点（弄秀村）噪声能够达到《工业企业厂界环境噪声排放标准》（</w:t>
      </w:r>
      <w:r>
        <w:rPr>
          <w:rFonts w:eastAsia="方正仿宋_GBK"/>
          <w:sz w:val="32"/>
          <w:szCs w:val="32"/>
        </w:rPr>
        <w:t>GB12348-2008</w:t>
      </w:r>
      <w:r>
        <w:rPr>
          <w:rFonts w:hint="eastAsia" w:eastAsia="方正仿宋_GBK"/>
          <w:sz w:val="32"/>
          <w:szCs w:val="32"/>
        </w:rPr>
        <w:t>）</w:t>
      </w:r>
      <w:r>
        <w:rPr>
          <w:rFonts w:eastAsia="方正仿宋_GBK"/>
          <w:sz w:val="32"/>
          <w:szCs w:val="32"/>
        </w:rPr>
        <w:t>2</w:t>
      </w:r>
      <w:r>
        <w:rPr>
          <w:rFonts w:hint="eastAsia" w:eastAsia="方正仿宋_GBK"/>
          <w:sz w:val="32"/>
          <w:szCs w:val="32"/>
        </w:rPr>
        <w:t>类区标准，即昼间≤</w:t>
      </w:r>
      <w:r>
        <w:rPr>
          <w:rFonts w:eastAsia="方正仿宋_GBK"/>
          <w:sz w:val="32"/>
          <w:szCs w:val="32"/>
        </w:rPr>
        <w:t>60dB(A)</w:t>
      </w:r>
      <w:r>
        <w:rPr>
          <w:rFonts w:hint="eastAsia" w:eastAsia="方正仿宋_GBK"/>
          <w:sz w:val="32"/>
          <w:szCs w:val="32"/>
        </w:rPr>
        <w:t>；厂界南侧噪声基本能够达到《工业企业厂界环境噪声排放标准》（</w:t>
      </w:r>
      <w:r>
        <w:rPr>
          <w:rFonts w:eastAsia="方正仿宋_GBK"/>
          <w:sz w:val="32"/>
          <w:szCs w:val="32"/>
        </w:rPr>
        <w:t>GB12348-2008</w:t>
      </w:r>
      <w:r>
        <w:rPr>
          <w:rFonts w:hint="eastAsia" w:eastAsia="方正仿宋_GBK"/>
          <w:sz w:val="32"/>
          <w:szCs w:val="32"/>
        </w:rPr>
        <w:t>）</w:t>
      </w:r>
      <w:r>
        <w:rPr>
          <w:rFonts w:eastAsia="方正仿宋_GBK"/>
          <w:sz w:val="32"/>
          <w:szCs w:val="32"/>
        </w:rPr>
        <w:t>4</w:t>
      </w:r>
      <w:r>
        <w:rPr>
          <w:rFonts w:hint="eastAsia" w:eastAsia="方正仿宋_GBK"/>
          <w:sz w:val="32"/>
          <w:szCs w:val="32"/>
        </w:rPr>
        <w:t>类区标准，即昼间≤</w:t>
      </w:r>
      <w:r>
        <w:rPr>
          <w:rFonts w:eastAsia="方正仿宋_GBK"/>
          <w:sz w:val="32"/>
          <w:szCs w:val="32"/>
        </w:rPr>
        <w:t>70dB(A)</w:t>
      </w:r>
      <w:r>
        <w:rPr>
          <w:rFonts w:hint="eastAsia" w:eastAsia="方正仿宋_GBK"/>
          <w:sz w:val="32"/>
          <w:szCs w:val="32"/>
        </w:rPr>
        <w:t>；西侧、北侧厂界噪声昼间不能满足《工业企业厂界噪声排放标准》（</w:t>
      </w:r>
      <w:r>
        <w:rPr>
          <w:rFonts w:eastAsia="方正仿宋_GBK"/>
          <w:sz w:val="32"/>
          <w:szCs w:val="32"/>
        </w:rPr>
        <w:t>GB12348-2008</w:t>
      </w:r>
      <w:r>
        <w:rPr>
          <w:rFonts w:hint="eastAsia" w:eastAsia="方正仿宋_GBK"/>
          <w:sz w:val="32"/>
          <w:szCs w:val="32"/>
        </w:rPr>
        <w:t>）中的</w:t>
      </w:r>
      <w:r>
        <w:rPr>
          <w:rFonts w:eastAsia="方正仿宋_GBK"/>
          <w:sz w:val="32"/>
          <w:szCs w:val="32"/>
        </w:rPr>
        <w:t>2</w:t>
      </w:r>
      <w:r>
        <w:rPr>
          <w:rFonts w:hint="eastAsia" w:eastAsia="方正仿宋_GBK"/>
          <w:sz w:val="32"/>
          <w:szCs w:val="32"/>
        </w:rPr>
        <w:t>类标准。</w:t>
      </w:r>
    </w:p>
    <w:p>
      <w:pPr>
        <w:spacing w:line="540" w:lineRule="exact"/>
        <w:ind w:firstLine="31680" w:firstLineChars="200"/>
        <w:rPr>
          <w:rFonts w:eastAsia="方正仿宋_GBK"/>
          <w:sz w:val="32"/>
          <w:szCs w:val="32"/>
        </w:rPr>
      </w:pPr>
      <w:r>
        <w:rPr>
          <w:rFonts w:hint="eastAsia" w:ascii="Arial Unicode MS" w:hAnsi="Arial Unicode MS" w:cs="Arial Unicode MS"/>
          <w:sz w:val="32"/>
          <w:szCs w:val="32"/>
        </w:rPr>
        <w:t>㈣</w:t>
      </w:r>
      <w:r>
        <w:rPr>
          <w:rFonts w:hint="eastAsia" w:eastAsia="方正仿宋_GBK"/>
          <w:sz w:val="32"/>
          <w:szCs w:val="32"/>
        </w:rPr>
        <w:t>固体废物调查结论</w:t>
      </w:r>
    </w:p>
    <w:p>
      <w:pPr>
        <w:spacing w:line="540" w:lineRule="exact"/>
        <w:ind w:firstLine="31680" w:firstLineChars="200"/>
        <w:rPr>
          <w:rFonts w:eastAsia="方正仿宋_GBK"/>
          <w:bCs/>
          <w:sz w:val="32"/>
          <w:szCs w:val="32"/>
        </w:rPr>
      </w:pPr>
      <w:r>
        <w:rPr>
          <w:rFonts w:hint="eastAsia" w:eastAsia="方正仿宋_GBK"/>
          <w:bCs/>
          <w:sz w:val="32"/>
          <w:szCs w:val="32"/>
        </w:rPr>
        <w:t>根据现场调查，</w:t>
      </w:r>
      <w:r>
        <w:rPr>
          <w:rFonts w:hint="eastAsia" w:eastAsia="方正仿宋_GBK"/>
          <w:bCs/>
          <w:sz w:val="32"/>
          <w:szCs w:val="32"/>
          <w:lang w:val="zh-CN"/>
        </w:rPr>
        <w:t>加工过程产生的谷壳、米糠每年约</w:t>
      </w:r>
      <w:r>
        <w:rPr>
          <w:rFonts w:eastAsia="方正仿宋_GBK"/>
          <w:bCs/>
          <w:sz w:val="32"/>
          <w:szCs w:val="32"/>
          <w:lang w:val="zh-CN"/>
        </w:rPr>
        <w:t>1200</w:t>
      </w:r>
      <w:r>
        <w:rPr>
          <w:rFonts w:hint="eastAsia" w:eastAsia="方正仿宋_GBK"/>
          <w:bCs/>
          <w:sz w:val="32"/>
          <w:szCs w:val="32"/>
          <w:lang w:val="zh-CN"/>
        </w:rPr>
        <w:t>吨，集中收集后出售给</w:t>
      </w:r>
      <w:r>
        <w:rPr>
          <w:rFonts w:hint="eastAsia" w:eastAsia="方正仿宋_GBK"/>
          <w:bCs/>
          <w:sz w:val="32"/>
          <w:szCs w:val="32"/>
        </w:rPr>
        <w:t>养殖企业，谷壳和除尘器收集的粉尘收集后外售饲料生产厂；稻草、砂石等生产废料与生活垃圾集中收集后运送至弄秀村垃圾收集点；化粪池污泥定期委托周边农户清掏，用作农肥。</w:t>
      </w:r>
    </w:p>
    <w:p>
      <w:pPr>
        <w:spacing w:line="540" w:lineRule="exact"/>
        <w:ind w:firstLine="31680" w:firstLineChars="200"/>
        <w:rPr>
          <w:rFonts w:eastAsia="方正仿宋_GBK"/>
          <w:sz w:val="32"/>
          <w:szCs w:val="32"/>
        </w:rPr>
      </w:pPr>
      <w:r>
        <w:rPr>
          <w:rFonts w:hint="eastAsia" w:ascii="Arial Unicode MS" w:hAnsi="Arial Unicode MS" w:cs="Arial Unicode MS"/>
          <w:sz w:val="32"/>
          <w:szCs w:val="32"/>
        </w:rPr>
        <w:t>㈤</w:t>
      </w:r>
      <w:r>
        <w:rPr>
          <w:rFonts w:hint="eastAsia" w:eastAsia="方正仿宋_GBK"/>
          <w:sz w:val="32"/>
          <w:szCs w:val="32"/>
        </w:rPr>
        <w:t>环境管理调查结论</w:t>
      </w:r>
    </w:p>
    <w:p>
      <w:pPr>
        <w:ind w:firstLine="31680" w:firstLineChars="200"/>
        <w:rPr>
          <w:rFonts w:eastAsia="方正仿宋_GBK"/>
          <w:sz w:val="32"/>
          <w:szCs w:val="32"/>
        </w:rPr>
      </w:pPr>
      <w:r>
        <w:rPr>
          <w:rFonts w:hint="eastAsia" w:eastAsia="方正仿宋_GBK"/>
          <w:sz w:val="32"/>
          <w:szCs w:val="32"/>
        </w:rPr>
        <w:t>项目执行了环境影响评价制度，环保文件资料齐全，运营期基本落实了环评报告表及批复的要求，验收调查期间环保设施运转正常，环境管理措施基本落实，环保机构健全，建设期和营运期未发生污染事故和扰民投诉，基本满足环境管理的要求。</w:t>
      </w:r>
    </w:p>
    <w:p>
      <w:pPr>
        <w:tabs>
          <w:tab w:val="left" w:pos="4155"/>
        </w:tabs>
        <w:topLinePunct/>
        <w:spacing w:line="540" w:lineRule="exact"/>
        <w:ind w:firstLine="31680" w:firstLineChars="200"/>
        <w:rPr>
          <w:rFonts w:eastAsia="方正仿宋_GBK"/>
          <w:sz w:val="32"/>
          <w:szCs w:val="32"/>
        </w:rPr>
      </w:pPr>
      <w:r>
        <w:rPr>
          <w:rFonts w:hint="eastAsia" w:ascii="方正黑体_GBK" w:eastAsia="方正黑体_GBK"/>
          <w:sz w:val="32"/>
          <w:szCs w:val="32"/>
        </w:rPr>
        <w:t>四、验收结论</w:t>
      </w:r>
    </w:p>
    <w:p>
      <w:pPr>
        <w:spacing w:line="540" w:lineRule="exact"/>
        <w:ind w:firstLine="31680" w:firstLineChars="200"/>
        <w:rPr>
          <w:rFonts w:eastAsia="方正仿宋_GBK"/>
          <w:sz w:val="32"/>
          <w:szCs w:val="32"/>
        </w:rPr>
      </w:pPr>
      <w:r>
        <w:rPr>
          <w:rFonts w:hint="eastAsia" w:eastAsia="方正仿宋_GBK"/>
          <w:sz w:val="32"/>
          <w:szCs w:val="32"/>
        </w:rPr>
        <w:t>通过现场查看，项目建设过程中执行了国家环境保护的法律法规，环境保护手续齐全，基本落实了环评及批复提出的环保对策措施和建议，采取了有效的大气污染防治、污水处理、噪声防控、固体废物处理处置等污染防治措施</w:t>
      </w:r>
      <w:r>
        <w:pict>
          <v:rect id="Rectangle 353" o:spid="_x0000_s1028" o:spt="1" style="position:absolute;left:0pt;margin-left:107pt;margin-top:486pt;height:137pt;width:137pt;mso-position-horizontal-relative:page;mso-position-vertical-relative:page;z-index:-251658240;mso-width-relative:page;mso-height-relative:page;" filled="f" stroked="f" coordsize="21600,21600">
            <v:path/>
            <v:fill on="f" focussize="0,0"/>
            <v:stroke on="f"/>
            <v:imagedata o:title=""/>
            <o:lock v:ext="edit"/>
            <v:textbox inset="0mm,0mm,0mm,0mm">
              <w:txbxContent>
                <w:p/>
              </w:txbxContent>
            </v:textbox>
          </v:rect>
        </w:pict>
      </w:r>
      <w:r>
        <w:pict>
          <v:rect id="Rectangle 356" o:spid="_x0000_s1029" o:spt="1" style="position:absolute;left:0pt;margin-left:458pt;margin-top:223pt;height:49pt;width:52pt;mso-position-horizontal-relative:page;mso-position-vertical-relative:page;z-index:-251657216;mso-width-relative:page;mso-height-relative:page;" filled="f" stroked="f" coordsize="21600,21600">
            <v:path/>
            <v:fill on="f" focussize="0,0"/>
            <v:stroke on="f"/>
            <v:imagedata o:title=""/>
            <o:lock v:ext="edit"/>
            <v:textbox inset="0mm,0mm,0mm,0mm">
              <w:txbxContent>
                <w:p/>
              </w:txbxContent>
            </v:textbox>
          </v:rect>
        </w:pict>
      </w:r>
      <w:r>
        <w:rPr>
          <w:rFonts w:hint="eastAsia" w:eastAsia="方正仿宋_GBK"/>
          <w:sz w:val="32"/>
          <w:szCs w:val="32"/>
        </w:rPr>
        <w:t>。验收组经认真讨论审议后，认为该项目基本满足环评文件及批复要求和建设项目竣工环境保护验收的条件，同意通过该项目竣工环境保护验收。</w:t>
      </w:r>
    </w:p>
    <w:p>
      <w:pPr>
        <w:spacing w:line="540" w:lineRule="exact"/>
        <w:ind w:firstLine="31680" w:firstLineChars="200"/>
        <w:rPr>
          <w:rFonts w:ascii="方正黑体_GBK" w:eastAsia="方正黑体_GBK"/>
          <w:sz w:val="32"/>
          <w:szCs w:val="32"/>
        </w:rPr>
      </w:pPr>
      <w:r>
        <w:rPr>
          <w:rFonts w:hint="eastAsia" w:ascii="方正黑体_GBK" w:eastAsia="方正黑体_GBK"/>
          <w:sz w:val="32"/>
          <w:szCs w:val="32"/>
        </w:rPr>
        <w:t>五、下一步需要完善的部分</w:t>
      </w:r>
    </w:p>
    <w:p>
      <w:pPr>
        <w:spacing w:line="540" w:lineRule="exact"/>
        <w:ind w:firstLine="31680" w:firstLineChars="200"/>
        <w:rPr>
          <w:rFonts w:eastAsia="方正仿宋_GBK"/>
          <w:sz w:val="32"/>
          <w:szCs w:val="32"/>
        </w:rPr>
      </w:pPr>
      <w:r>
        <w:rPr>
          <w:rFonts w:hint="eastAsia" w:eastAsia="方正仿宋_GBK"/>
          <w:sz w:val="32"/>
          <w:szCs w:val="32"/>
        </w:rPr>
        <w:t>㈠进一步加强环保设施的管理和维护，避免发生设备故障引起的环境污染事件；及时清理除尘设备中的粉尘，定期清掏化粪池污泥，保证污染防治设施正常运行。</w:t>
      </w:r>
    </w:p>
    <w:p>
      <w:pPr>
        <w:spacing w:line="540" w:lineRule="exact"/>
        <w:ind w:firstLine="31680" w:firstLineChars="200"/>
        <w:rPr>
          <w:rFonts w:eastAsia="方正仿宋_GBK"/>
          <w:sz w:val="32"/>
          <w:szCs w:val="32"/>
        </w:rPr>
      </w:pPr>
      <w:r>
        <w:rPr>
          <w:rFonts w:hint="eastAsia" w:eastAsia="方正仿宋_GBK"/>
          <w:sz w:val="32"/>
          <w:szCs w:val="32"/>
        </w:rPr>
        <w:t>㈡继续完善厂区北侧隔音、降噪措施，确保项目北侧厂界噪声能达标排放</w:t>
      </w:r>
      <w:r>
        <w:rPr>
          <w:rFonts w:hint="eastAsia" w:eastAsia="方正仿宋_GBK"/>
          <w:bCs/>
          <w:sz w:val="32"/>
          <w:szCs w:val="32"/>
        </w:rPr>
        <w:t>。整改工作请于</w:t>
      </w:r>
      <w:r>
        <w:rPr>
          <w:rFonts w:eastAsia="方正仿宋_GBK"/>
          <w:sz w:val="32"/>
          <w:szCs w:val="32"/>
        </w:rPr>
        <w:t>2017</w:t>
      </w:r>
      <w:r>
        <w:rPr>
          <w:rFonts w:hint="eastAsia" w:eastAsia="方正仿宋_GBK"/>
          <w:sz w:val="32"/>
          <w:szCs w:val="32"/>
        </w:rPr>
        <w:t>年</w:t>
      </w:r>
      <w:r>
        <w:rPr>
          <w:rFonts w:eastAsia="方正仿宋_GBK"/>
          <w:sz w:val="32"/>
          <w:szCs w:val="32"/>
        </w:rPr>
        <w:t>3</w:t>
      </w:r>
      <w:r>
        <w:rPr>
          <w:rFonts w:hint="eastAsia" w:eastAsia="方正仿宋_GBK"/>
          <w:sz w:val="32"/>
          <w:szCs w:val="32"/>
        </w:rPr>
        <w:t>月</w:t>
      </w:r>
      <w:r>
        <w:rPr>
          <w:rFonts w:eastAsia="方正仿宋_GBK"/>
          <w:sz w:val="32"/>
          <w:szCs w:val="32"/>
        </w:rPr>
        <w:t>30</w:t>
      </w:r>
      <w:r>
        <w:rPr>
          <w:rFonts w:hint="eastAsia" w:eastAsia="方正仿宋_GBK"/>
          <w:sz w:val="32"/>
          <w:szCs w:val="32"/>
        </w:rPr>
        <w:t>日前完成。</w:t>
      </w:r>
    </w:p>
    <w:p>
      <w:pPr>
        <w:spacing w:line="540" w:lineRule="exact"/>
        <w:ind w:firstLine="31680" w:firstLineChars="200"/>
        <w:rPr>
          <w:rFonts w:eastAsia="方正仿宋_GBK"/>
          <w:sz w:val="32"/>
          <w:szCs w:val="32"/>
        </w:rPr>
      </w:pPr>
    </w:p>
    <w:p>
      <w:pPr>
        <w:spacing w:line="540" w:lineRule="exact"/>
        <w:ind w:firstLine="31680" w:firstLineChars="200"/>
        <w:rPr>
          <w:rFonts w:eastAsia="方正仿宋_GBK"/>
          <w:sz w:val="32"/>
          <w:szCs w:val="32"/>
        </w:rPr>
      </w:pPr>
    </w:p>
    <w:p>
      <w:pPr>
        <w:spacing w:line="540" w:lineRule="exact"/>
        <w:ind w:firstLine="31680" w:firstLineChars="200"/>
        <w:rPr>
          <w:rFonts w:eastAsia="方正仿宋_GBK"/>
          <w:sz w:val="32"/>
          <w:szCs w:val="32"/>
        </w:rPr>
      </w:pPr>
    </w:p>
    <w:p>
      <w:pPr>
        <w:spacing w:line="540" w:lineRule="exact"/>
        <w:ind w:firstLine="31680" w:firstLineChars="1400"/>
        <w:rPr>
          <w:rFonts w:eastAsia="方正仿宋_GBK"/>
          <w:sz w:val="32"/>
          <w:szCs w:val="32"/>
        </w:rPr>
      </w:pPr>
      <w:r>
        <w:rPr>
          <w:rFonts w:eastAsia="方正仿宋_GBK"/>
          <w:sz w:val="32"/>
          <w:szCs w:val="32"/>
        </w:rPr>
        <w:t xml:space="preserve"> </w:t>
      </w:r>
      <w:r>
        <w:rPr>
          <w:rFonts w:hint="eastAsia" w:eastAsia="方正仿宋_GBK"/>
          <w:sz w:val="32"/>
          <w:szCs w:val="32"/>
        </w:rPr>
        <w:t>盈江县环境保护局</w:t>
      </w:r>
    </w:p>
    <w:p>
      <w:pPr>
        <w:spacing w:line="540" w:lineRule="exact"/>
        <w:ind w:firstLine="31680" w:firstLineChars="1450"/>
        <w:rPr>
          <w:rFonts w:eastAsia="方正仿宋_GBK"/>
          <w:sz w:val="32"/>
          <w:szCs w:val="32"/>
        </w:rPr>
      </w:pPr>
      <w:bookmarkStart w:id="0" w:name="_GoBack"/>
      <w:r>
        <w:rPr>
          <w:rFonts w:eastAsia="方正仿宋_GBK"/>
          <w:sz w:val="32"/>
          <w:szCs w:val="32"/>
        </w:rPr>
        <w:t>2017</w:t>
      </w:r>
      <w:r>
        <w:rPr>
          <w:rFonts w:hint="eastAsia" w:eastAsia="方正仿宋_GBK"/>
          <w:sz w:val="32"/>
          <w:szCs w:val="32"/>
        </w:rPr>
        <w:t>年</w:t>
      </w:r>
      <w:r>
        <w:rPr>
          <w:rFonts w:eastAsia="方正仿宋_GBK"/>
          <w:sz w:val="32"/>
          <w:szCs w:val="32"/>
        </w:rPr>
        <w:t>1</w:t>
      </w:r>
      <w:r>
        <w:rPr>
          <w:rFonts w:hint="eastAsia" w:eastAsia="方正仿宋_GBK"/>
          <w:sz w:val="32"/>
          <w:szCs w:val="32"/>
        </w:rPr>
        <w:t>月</w:t>
      </w:r>
      <w:r>
        <w:rPr>
          <w:rFonts w:eastAsia="方正仿宋_GBK"/>
          <w:sz w:val="32"/>
          <w:szCs w:val="32"/>
        </w:rPr>
        <w:t>17</w:t>
      </w:r>
      <w:r>
        <w:rPr>
          <w:rFonts w:hint="eastAsia" w:eastAsia="方正仿宋_GBK"/>
          <w:sz w:val="32"/>
          <w:szCs w:val="32"/>
        </w:rPr>
        <w:t>日</w:t>
      </w:r>
    </w:p>
    <w:bookmarkEnd w:id="0"/>
    <w:p>
      <w:pPr>
        <w:spacing w:line="500" w:lineRule="exact"/>
        <w:rPr>
          <w:rFonts w:eastAsia="方正仿宋_GBK"/>
          <w:sz w:val="32"/>
          <w:szCs w:val="32"/>
        </w:rPr>
      </w:pPr>
    </w:p>
    <w:p>
      <w:pPr>
        <w:spacing w:line="500" w:lineRule="exact"/>
        <w:rPr>
          <w:rFonts w:eastAsia="方正仿宋_GBK"/>
          <w:sz w:val="32"/>
          <w:szCs w:val="32"/>
        </w:rPr>
      </w:pPr>
    </w:p>
    <w:p>
      <w:pPr>
        <w:spacing w:line="500" w:lineRule="exact"/>
        <w:rPr>
          <w:rFonts w:eastAsia="方正仿宋_GBK"/>
          <w:sz w:val="32"/>
          <w:szCs w:val="32"/>
        </w:rPr>
      </w:pPr>
    </w:p>
    <w:p>
      <w:pPr>
        <w:spacing w:line="500" w:lineRule="exact"/>
        <w:rPr>
          <w:rFonts w:eastAsia="方正仿宋_GBK"/>
          <w:sz w:val="32"/>
          <w:szCs w:val="32"/>
        </w:rPr>
      </w:pPr>
    </w:p>
    <w:p>
      <w:pPr>
        <w:spacing w:line="500" w:lineRule="exact"/>
        <w:rPr>
          <w:rFonts w:eastAsia="方正仿宋_GBK"/>
          <w:sz w:val="32"/>
          <w:szCs w:val="32"/>
        </w:rPr>
      </w:pPr>
    </w:p>
    <w:p>
      <w:pPr>
        <w:spacing w:line="500" w:lineRule="exact"/>
        <w:rPr>
          <w:rFonts w:eastAsia="方正仿宋_GBK"/>
          <w:sz w:val="32"/>
          <w:szCs w:val="32"/>
        </w:rPr>
      </w:pPr>
    </w:p>
    <w:p>
      <w:pPr>
        <w:spacing w:line="500" w:lineRule="exact"/>
        <w:rPr>
          <w:rFonts w:eastAsia="方正仿宋_GBK"/>
          <w:sz w:val="32"/>
          <w:szCs w:val="32"/>
        </w:rPr>
      </w:pPr>
    </w:p>
    <w:p>
      <w:pPr>
        <w:spacing w:line="500" w:lineRule="exact"/>
        <w:rPr>
          <w:rFonts w:eastAsia="方正仿宋_GBK"/>
          <w:sz w:val="32"/>
          <w:szCs w:val="32"/>
        </w:rPr>
      </w:pPr>
    </w:p>
    <w:p>
      <w:pPr>
        <w:spacing w:line="500" w:lineRule="exact"/>
        <w:rPr>
          <w:rFonts w:eastAsia="方正仿宋_GBK"/>
          <w:sz w:val="32"/>
          <w:szCs w:val="32"/>
        </w:rPr>
      </w:pPr>
    </w:p>
    <w:p>
      <w:pPr>
        <w:spacing w:line="500" w:lineRule="exact"/>
        <w:rPr>
          <w:rFonts w:eastAsia="方正仿宋_GBK"/>
          <w:sz w:val="32"/>
          <w:szCs w:val="32"/>
        </w:rPr>
      </w:pPr>
    </w:p>
    <w:p>
      <w:pPr>
        <w:spacing w:line="500" w:lineRule="exact"/>
        <w:rPr>
          <w:rFonts w:eastAsia="方正仿宋_GBK"/>
          <w:sz w:val="32"/>
          <w:szCs w:val="32"/>
        </w:rPr>
      </w:pPr>
    </w:p>
    <w:p>
      <w:pPr>
        <w:spacing w:line="500" w:lineRule="exact"/>
        <w:rPr>
          <w:rFonts w:eastAsia="方正仿宋_GBK"/>
          <w:sz w:val="32"/>
          <w:szCs w:val="32"/>
        </w:rPr>
      </w:pPr>
    </w:p>
    <w:p>
      <w:pPr>
        <w:spacing w:line="500" w:lineRule="exact"/>
        <w:rPr>
          <w:rFonts w:eastAsia="方正仿宋_GBK"/>
          <w:sz w:val="32"/>
          <w:szCs w:val="32"/>
        </w:rPr>
      </w:pPr>
    </w:p>
    <w:p>
      <w:pPr>
        <w:spacing w:line="500" w:lineRule="exact"/>
        <w:rPr>
          <w:rFonts w:eastAsia="方正仿宋_GBK"/>
          <w:sz w:val="32"/>
          <w:szCs w:val="32"/>
        </w:rPr>
      </w:pPr>
    </w:p>
    <w:p>
      <w:pPr>
        <w:spacing w:line="500" w:lineRule="exact"/>
        <w:rPr>
          <w:rFonts w:eastAsia="方正仿宋_GBK"/>
          <w:sz w:val="32"/>
          <w:szCs w:val="32"/>
        </w:rPr>
      </w:pPr>
    </w:p>
    <w:p>
      <w:pPr>
        <w:spacing w:line="500" w:lineRule="exact"/>
        <w:rPr>
          <w:rFonts w:eastAsia="方正仿宋_GBK"/>
          <w:sz w:val="32"/>
          <w:szCs w:val="32"/>
        </w:rPr>
      </w:pPr>
    </w:p>
    <w:p>
      <w:pPr>
        <w:spacing w:line="500" w:lineRule="exact"/>
        <w:rPr>
          <w:rFonts w:eastAsia="方正仿宋_GBK"/>
          <w:sz w:val="32"/>
          <w:szCs w:val="32"/>
        </w:rPr>
      </w:pPr>
    </w:p>
    <w:p>
      <w:pPr>
        <w:spacing w:line="500" w:lineRule="exact"/>
        <w:rPr>
          <w:rFonts w:eastAsia="方正仿宋_GBK"/>
          <w:sz w:val="32"/>
          <w:szCs w:val="32"/>
        </w:rPr>
      </w:pPr>
    </w:p>
    <w:p>
      <w:pPr>
        <w:spacing w:line="500" w:lineRule="exact"/>
        <w:rPr>
          <w:rFonts w:eastAsia="方正仿宋_GBK"/>
          <w:sz w:val="32"/>
          <w:szCs w:val="32"/>
        </w:rPr>
      </w:pPr>
    </w:p>
    <w:p>
      <w:pPr>
        <w:spacing w:line="320" w:lineRule="exact"/>
        <w:rPr>
          <w:rFonts w:eastAsia="方正仿宋_GBK"/>
          <w:sz w:val="32"/>
          <w:szCs w:val="32"/>
        </w:rPr>
      </w:pPr>
      <w:r>
        <w:pict>
          <v:line id="Line 4" o:spid="_x0000_s1031" o:spt="20" style="position:absolute;left:0pt;margin-left:0pt;margin-top:13pt;height:0pt;width:441pt;z-index:251657216;mso-width-relative:page;mso-height-relative:page;" coordsize="21600,21600">
            <v:path arrowok="t"/>
            <v:fill focussize="0,0"/>
            <v:stroke/>
            <v:imagedata o:title=""/>
            <o:lock v:ext="edit"/>
          </v:line>
        </w:pict>
      </w:r>
    </w:p>
    <w:p>
      <w:pPr>
        <w:tabs>
          <w:tab w:val="left" w:pos="8507"/>
        </w:tabs>
        <w:spacing w:line="320" w:lineRule="exact"/>
        <w:rPr>
          <w:rFonts w:eastAsia="方正仿宋_GBK"/>
          <w:sz w:val="32"/>
          <w:szCs w:val="32"/>
        </w:rPr>
      </w:pPr>
      <w:r>
        <w:pict>
          <v:line id="Line 5" o:spid="_x0000_s1032" o:spt="20" style="position:absolute;left:0pt;margin-left:0pt;margin-top:20.4pt;height:0pt;width:441pt;z-index:251658240;mso-width-relative:page;mso-height-relative:page;" coordsize="21600,21600">
            <v:path arrowok="t"/>
            <v:fill focussize="0,0"/>
            <v:stroke/>
            <v:imagedata o:title=""/>
            <o:lock v:ext="edit"/>
          </v:line>
        </w:pict>
      </w:r>
      <w:r>
        <w:rPr>
          <w:rFonts w:eastAsia="方正仿宋_GBK"/>
          <w:sz w:val="32"/>
          <w:szCs w:val="32"/>
        </w:rPr>
        <w:t xml:space="preserve">  </w:t>
      </w:r>
      <w:r>
        <w:rPr>
          <w:rFonts w:hint="eastAsia" w:eastAsia="方正仿宋_GBK"/>
          <w:sz w:val="32"/>
          <w:szCs w:val="32"/>
        </w:rPr>
        <w:t>盈江县环境保护局办公室</w:t>
      </w:r>
      <w:r>
        <w:rPr>
          <w:rFonts w:eastAsia="方正仿宋_GBK"/>
          <w:sz w:val="32"/>
          <w:szCs w:val="32"/>
        </w:rPr>
        <w:t xml:space="preserve">        2017</w:t>
      </w:r>
      <w:r>
        <w:rPr>
          <w:rFonts w:hint="eastAsia" w:eastAsia="方正仿宋_GBK"/>
          <w:sz w:val="32"/>
          <w:szCs w:val="32"/>
        </w:rPr>
        <w:t>年</w:t>
      </w:r>
      <w:r>
        <w:rPr>
          <w:rFonts w:eastAsia="方正仿宋_GBK"/>
          <w:sz w:val="32"/>
          <w:szCs w:val="32"/>
        </w:rPr>
        <w:t>1</w:t>
      </w:r>
      <w:r>
        <w:rPr>
          <w:rFonts w:hint="eastAsia" w:eastAsia="方正仿宋_GBK"/>
          <w:sz w:val="32"/>
          <w:szCs w:val="32"/>
        </w:rPr>
        <w:t>月</w:t>
      </w:r>
      <w:r>
        <w:rPr>
          <w:rFonts w:eastAsia="方正仿宋_GBK"/>
          <w:sz w:val="32"/>
          <w:szCs w:val="32"/>
        </w:rPr>
        <w:t>17</w:t>
      </w:r>
      <w:r>
        <w:rPr>
          <w:rFonts w:hint="eastAsia" w:eastAsia="方正仿宋_GBK"/>
          <w:sz w:val="32"/>
          <w:szCs w:val="32"/>
        </w:rPr>
        <w:t>日印发</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方正黑体_GBK">
    <w:altName w:val="方正舒体"/>
    <w:panose1 w:val="03000509000000000000"/>
    <w:charset w:val="86"/>
    <w:family w:val="script"/>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方正舒体">
    <w:panose1 w:val="02010601030101010101"/>
    <w:charset w:val="86"/>
    <w:family w:val="auto"/>
    <w:pitch w:val="default"/>
    <w:sig w:usb0="00000003"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6E6E51"/>
    <w:rsid w:val="536E6E5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ocked="1"/>
    <w:lsdException w:unhideWhenUsed="0" w:uiPriority="0" w:semiHidden="0" w:name="footer" w:locked="1"/>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ocked="1"/>
    <w:lsdException w:uiPriority="99" w:name="endnote reference"/>
    <w:lsdException w:uiPriority="99" w:name="endnote text"/>
    <w:lsdException w:uiPriority="99" w:name="table of authorities"/>
    <w:lsdException w:unhideWhenUsed="0" w:uiPriority="0" w:semiHidden="0" w:name="macro" w:locked="1"/>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ocked="1"/>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iPriority w:val="0"/>
  </w:style>
  <w:style w:type="table" w:default="1" w:styleId="8">
    <w:name w:val="Normal Table"/>
    <w:uiPriority w:val="0"/>
    <w:tblPr>
      <w:tblLayout w:type="fixed"/>
      <w:tblCellMar>
        <w:top w:w="0" w:type="dxa"/>
        <w:left w:w="108" w:type="dxa"/>
        <w:bottom w:w="0" w:type="dxa"/>
        <w:right w:w="108" w:type="dxa"/>
      </w:tblCellMar>
    </w:tblPr>
  </w:style>
  <w:style w:type="paragraph" w:styleId="2">
    <w:name w:val="macro"/>
    <w:link w:val="9"/>
    <w:locked/>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3">
    <w:name w:val="footer"/>
    <w:basedOn w:val="1"/>
    <w:link w:val="10"/>
    <w:locked/>
    <w:uiPriority w:val="0"/>
    <w:pPr>
      <w:tabs>
        <w:tab w:val="center" w:pos="4153"/>
        <w:tab w:val="right" w:pos="8306"/>
      </w:tabs>
      <w:snapToGrid w:val="0"/>
      <w:jc w:val="left"/>
    </w:pPr>
    <w:rPr>
      <w:sz w:val="18"/>
      <w:szCs w:val="18"/>
    </w:rPr>
  </w:style>
  <w:style w:type="paragraph" w:styleId="4">
    <w:name w:val="header"/>
    <w:basedOn w:val="1"/>
    <w:link w:val="11"/>
    <w:locked/>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locked/>
    <w:uiPriority w:val="0"/>
    <w:rPr>
      <w:rFonts w:ascii="Calibri" w:hAnsi="Calibri" w:eastAsia="宋体" w:cs="Times New Roman"/>
      <w:kern w:val="2"/>
      <w:sz w:val="21"/>
      <w:szCs w:val="22"/>
      <w:lang w:val="en-US" w:eastAsia="zh-CN" w:bidi="ar-SA"/>
    </w:rPr>
  </w:style>
  <w:style w:type="character" w:styleId="7">
    <w:name w:val="Hyperlink"/>
    <w:basedOn w:val="5"/>
    <w:locked/>
    <w:uiPriority w:val="0"/>
    <w:rPr>
      <w:rFonts w:ascii="Calibri" w:hAnsi="Calibri" w:eastAsia="宋体" w:cs="Times New Roman"/>
      <w:color w:val="0000FF"/>
      <w:kern w:val="2"/>
      <w:sz w:val="21"/>
      <w:szCs w:val="22"/>
      <w:u w:val="single"/>
      <w:lang w:val="en-US" w:eastAsia="zh-CN" w:bidi="ar-SA"/>
    </w:rPr>
  </w:style>
  <w:style w:type="character" w:customStyle="1" w:styleId="9">
    <w:name w:val="Macro Text Char"/>
    <w:basedOn w:val="5"/>
    <w:link w:val="2"/>
    <w:semiHidden/>
    <w:locked/>
    <w:uiPriority w:val="99"/>
    <w:rPr>
      <w:rFonts w:ascii="Courier New" w:hAnsi="Courier New" w:eastAsia="宋体" w:cs="Courier New"/>
      <w:kern w:val="2"/>
      <w:sz w:val="24"/>
      <w:szCs w:val="24"/>
      <w:lang w:val="en-US" w:eastAsia="zh-CN" w:bidi="ar-SA"/>
    </w:rPr>
  </w:style>
  <w:style w:type="character" w:customStyle="1" w:styleId="10">
    <w:name w:val="Footer Char"/>
    <w:basedOn w:val="5"/>
    <w:link w:val="3"/>
    <w:qFormat/>
    <w:locked/>
    <w:uiPriority w:val="99"/>
    <w:rPr>
      <w:rFonts w:ascii="Calibri" w:hAnsi="Calibri" w:eastAsia="宋体" w:cs="Times New Roman"/>
      <w:kern w:val="2"/>
      <w:sz w:val="18"/>
      <w:szCs w:val="18"/>
      <w:lang w:val="en-US" w:eastAsia="zh-CN" w:bidi="ar-SA"/>
    </w:rPr>
  </w:style>
  <w:style w:type="character" w:customStyle="1" w:styleId="11">
    <w:name w:val="Header Char"/>
    <w:basedOn w:val="5"/>
    <w:link w:val="4"/>
    <w:qFormat/>
    <w:locked/>
    <w:uiPriority w:val="99"/>
    <w:rPr>
      <w:rFonts w:ascii="Calibri" w:hAnsi="Calibri" w:eastAsia="宋体" w:cs="Times New Roman"/>
      <w:kern w:val="2"/>
      <w:sz w:val="18"/>
      <w:szCs w:val="18"/>
      <w:lang w:val="en-US" w:eastAsia="zh-CN" w:bidi="ar-SA"/>
    </w:rPr>
  </w:style>
  <w:style w:type="character" w:customStyle="1" w:styleId="12">
    <w:name w:val="样式 仿宋_GB2312 三号"/>
    <w:basedOn w:val="5"/>
    <w:qFormat/>
    <w:uiPriority w:val="99"/>
    <w:rPr>
      <w:rFonts w:ascii="仿宋_GB2312" w:hAnsi="Calibri" w:eastAsia="仿宋_GB2312" w:cs="Times New Roman"/>
      <w:kern w:val="2"/>
      <w:sz w:val="32"/>
      <w:szCs w:val="32"/>
      <w:lang w:val="en-US" w:eastAsia="zh-CN" w:bidi="ar-SA"/>
    </w:rPr>
  </w:style>
  <w:style w:type="paragraph" w:customStyle="1" w:styleId="13">
    <w:name w:val="Char2 Char Char Char Char Char Char"/>
    <w:basedOn w:val="1"/>
    <w:next w:val="2"/>
    <w:qFormat/>
    <w:uiPriority w:val="99"/>
    <w:rPr>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4</Pages>
  <Words>248</Words>
  <Characters>1418</Characters>
  <Lines>0</Lines>
  <Paragraphs>0</Paragraphs>
  <TotalTime>0</TotalTime>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2016-09-25T14:52:00Z</dcterms:created>
  <dc:creator>HP</dc:creator>
  <cp:lastModifiedBy>彭林邦</cp:lastModifiedBy>
  <dcterms:modified xsi:type="dcterms:W3CDTF">2017-11-14T14:28:08Z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y fmtid="{D5CDD505-2E9C-101B-9397-08002B2CF9AE}" pid="3" name="docranid">
    <vt:lpwstr>0DC64788EB634030A044B8A6B7D5D61B</vt:lpwstr>
  </property>
</Properties>
</file>