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shape id="艺术字 4" o:spid="_x0000_s1026" o:spt="136" type="#_x0000_t136" style="position:absolute;left:0pt;margin-left:9.75pt;margin-top:32.05pt;height:42.75pt;width:416.95pt;mso-wrap-distance-bottom:0pt;mso-wrap-distance-left:9pt;mso-wrap-distance-right:9pt;mso-wrap-distance-top:0pt;z-index:251658240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盈江县环境保护局文件" style="font-family:方正小标宋简体;font-size:36pt;v-text-align:center;"/>
            <w10:wrap type="square"/>
          </v:shape>
        </w:pict>
      </w:r>
    </w:p>
    <w:p>
      <w:pPr>
        <w:rPr>
          <w:rFonts w:hint="default" w:ascii="Times New Roman" w:hAnsi="Times New Roman" w:cs="Times New Roman"/>
          <w:color w:val="FF0000"/>
        </w:rPr>
      </w:pPr>
    </w:p>
    <w:p>
      <w:pPr>
        <w:rPr>
          <w:rFonts w:hint="default" w:ascii="Times New Roman" w:hAnsi="Times New Roman" w:cs="Times New Roman"/>
          <w:color w:val="FF0000"/>
        </w:rPr>
      </w:pPr>
    </w:p>
    <w:p>
      <w:pPr>
        <w:jc w:val="center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盈环审〔2017〕</w:t>
      </w:r>
      <w:r>
        <w:rPr>
          <w:rFonts w:hint="eastAsia" w:ascii="Times New Roman" w:hAnsi="Times New Roman" w:eastAsia="仿宋_GB2312" w:cs="Times New Roman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</w:rPr>
        <w:t>号</w:t>
      </w:r>
    </w:p>
    <w:p>
      <w:pPr>
        <w:jc w:val="center"/>
        <w:rPr>
          <w:rFonts w:hint="default" w:ascii="Times New Roman" w:hAnsi="Times New Roman" w:cs="Times New Roman"/>
          <w:color w:val="FF0000"/>
          <w:sz w:val="24"/>
        </w:rPr>
      </w:pPr>
      <w:r>
        <w:rPr>
          <w:rFonts w:hint="default" w:ascii="Times New Roman" w:hAnsi="Times New Roman" w:cs="Times New Roman"/>
          <w:color w:val="FF0000"/>
          <w:sz w:val="24"/>
        </w:rPr>
        <w:t>━━━━━━━━━━━━━━━━━━━━━━━━━━━━━━━━━━</w:t>
      </w:r>
    </w:p>
    <w:p>
      <w:pPr>
        <w:jc w:val="center"/>
        <w:rPr>
          <w:rFonts w:hint="default" w:ascii="Times New Roman" w:hAnsi="Times New Roman" w:cs="Times New Roman"/>
          <w:color w:val="FF0000"/>
          <w:sz w:val="24"/>
        </w:rPr>
      </w:pPr>
    </w:p>
    <w:p>
      <w:pPr>
        <w:jc w:val="center"/>
        <w:rPr>
          <w:rFonts w:hint="default" w:ascii="Times New Roman" w:hAnsi="Times New Roman" w:cs="Times New Roman"/>
          <w:color w:val="FF0000"/>
          <w:sz w:val="24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盈江县环境保护局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盈江县弄盈木材加工厂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建设项目环境影响报告表的批复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rPr>
          <w:rFonts w:hint="default" w:ascii="Times New Roman" w:hAnsi="Times New Roman" w:eastAsia="方正仿宋_GBK" w:cs="Times New Roman"/>
        </w:rPr>
      </w:pPr>
      <w:r>
        <w:rPr>
          <w:rFonts w:hint="eastAsia" w:ascii="Times New Roman" w:hAnsi="Times New Roman" w:eastAsia="方正仿宋_GBK" w:cs="Times New Roman"/>
          <w:lang w:eastAsia="zh-CN"/>
        </w:rPr>
        <w:t>盈江县弄盈木材加工厂</w:t>
      </w:r>
      <w:r>
        <w:rPr>
          <w:rFonts w:hint="default" w:ascii="Times New Roman" w:hAnsi="Times New Roman" w:eastAsia="方正仿宋_GBK" w:cs="Times New Roman"/>
        </w:rPr>
        <w:t>: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你</w:t>
      </w:r>
      <w:r>
        <w:rPr>
          <w:rFonts w:hint="eastAsia" w:ascii="Times New Roman" w:hAnsi="Times New Roman" w:eastAsia="方正仿宋_GBK" w:cs="Times New Roman"/>
          <w:lang w:eastAsia="zh-CN"/>
        </w:rPr>
        <w:t>厂</w:t>
      </w:r>
      <w:r>
        <w:rPr>
          <w:rFonts w:hint="default" w:ascii="Times New Roman" w:hAnsi="Times New Roman" w:eastAsia="方正仿宋_GBK" w:cs="Times New Roman"/>
        </w:rPr>
        <w:t>报批的《</w:t>
      </w:r>
      <w:r>
        <w:rPr>
          <w:rFonts w:hint="default" w:ascii="Times New Roman" w:hAnsi="Times New Roman" w:eastAsia="方正仿宋_GBK" w:cs="Times New Roman"/>
          <w:lang w:eastAsia="zh-CN"/>
        </w:rPr>
        <w:t>盈江县弄盈木材加工厂</w:t>
      </w:r>
      <w:r>
        <w:rPr>
          <w:rFonts w:hint="default" w:ascii="Times New Roman" w:hAnsi="Times New Roman" w:eastAsia="方正仿宋_GBK" w:cs="Times New Roman"/>
        </w:rPr>
        <w:t>建设项目环境影响报告表》</w:t>
      </w:r>
      <w:r>
        <w:rPr>
          <w:rFonts w:hint="default" w:ascii="Times New Roman" w:hAnsi="Times New Roman" w:eastAsia="方正仿宋_GBK" w:cs="Times New Roman"/>
          <w:lang w:eastAsia="zh-CN"/>
        </w:rPr>
        <w:t>已收悉</w:t>
      </w:r>
      <w:r>
        <w:rPr>
          <w:rFonts w:hint="default" w:ascii="Times New Roman" w:hAnsi="Times New Roman" w:eastAsia="方正仿宋_GBK" w:cs="Times New Roman"/>
        </w:rPr>
        <w:t>，经研究，现批复如下：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一、项目基本情况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eastAsia="方正仿宋_GBK" w:cs="Times New Roman"/>
          <w:lang w:eastAsia="zh-CN"/>
        </w:rPr>
        <w:t>项目位于盈江县太平镇贺货村，项目区中心地理位置坐标为：N24°39'4.80"，E97°50'39.35"，总</w:t>
      </w:r>
      <w:r>
        <w:rPr>
          <w:rFonts w:hint="eastAsia" w:ascii="Times New Roman" w:hAnsi="Times New Roman" w:eastAsia="方正仿宋_GBK" w:cs="Times New Roman"/>
          <w:lang w:eastAsia="zh-CN"/>
        </w:rPr>
        <w:t>占</w:t>
      </w:r>
      <w:r>
        <w:rPr>
          <w:rFonts w:hint="default" w:ascii="Times New Roman" w:hAnsi="Times New Roman" w:eastAsia="方正仿宋_GBK" w:cs="Times New Roman"/>
          <w:lang w:eastAsia="zh-CN"/>
        </w:rPr>
        <w:t>地</w:t>
      </w:r>
      <w:r>
        <w:rPr>
          <w:rFonts w:hint="eastAsia" w:ascii="Times New Roman" w:hAnsi="Times New Roman" w:eastAsia="方正仿宋_GBK" w:cs="Times New Roman"/>
          <w:lang w:eastAsia="zh-CN"/>
        </w:rPr>
        <w:t>面积</w:t>
      </w:r>
      <w:r>
        <w:rPr>
          <w:rFonts w:hint="default" w:ascii="Times New Roman" w:hAnsi="Times New Roman" w:eastAsia="方正仿宋_GBK" w:cs="Times New Roman"/>
          <w:lang w:eastAsia="zh-CN"/>
        </w:rPr>
        <w:t>13518.2</w:t>
      </w:r>
      <w:r>
        <w:rPr>
          <w:rFonts w:hint="eastAsia" w:ascii="Times New Roman" w:hAnsi="Times New Roman" w:eastAsia="方正仿宋_GBK" w:cs="Times New Roman"/>
          <w:lang w:eastAsia="zh-CN"/>
        </w:rPr>
        <w:t>平方米，主要生产橡胶木自然板（1200立方米</w:t>
      </w:r>
      <w:r>
        <w:rPr>
          <w:rFonts w:hint="eastAsia" w:ascii="Times New Roman" w:hAnsi="Times New Roman" w:eastAsia="方正仿宋_GBK" w:cs="Times New Roman"/>
          <w:lang w:val="en-US" w:eastAsia="zh-CN"/>
        </w:rPr>
        <w:t>/</w:t>
      </w:r>
      <w:r>
        <w:rPr>
          <w:rFonts w:hint="eastAsia" w:ascii="Times New Roman" w:hAnsi="Times New Roman" w:eastAsia="方正仿宋_GBK" w:cs="Times New Roman"/>
          <w:lang w:eastAsia="zh-CN"/>
        </w:rPr>
        <w:t>每年）、橡胶木拼板（300立方米</w:t>
      </w:r>
      <w:r>
        <w:rPr>
          <w:rFonts w:hint="eastAsia" w:ascii="Times New Roman" w:hAnsi="Times New Roman" w:eastAsia="方正仿宋_GBK" w:cs="Times New Roman"/>
          <w:lang w:val="en-US" w:eastAsia="zh-CN"/>
        </w:rPr>
        <w:t>/</w:t>
      </w:r>
      <w:r>
        <w:rPr>
          <w:rFonts w:hint="eastAsia" w:ascii="Times New Roman" w:hAnsi="Times New Roman" w:eastAsia="方正仿宋_GBK" w:cs="Times New Roman"/>
          <w:lang w:eastAsia="zh-CN"/>
        </w:rPr>
        <w:t>每年）。主要建设内容为：带锯车间、拼板车间、防腐房、干燥窑、成品仓库及办公室、生活区、旱厕等，主要设备包括：带锯</w:t>
      </w:r>
      <w:r>
        <w:rPr>
          <w:rFonts w:hint="eastAsia" w:ascii="Times New Roman" w:hAnsi="Times New Roman" w:eastAsia="方正仿宋_GBK" w:cs="Times New Roman"/>
          <w:lang w:val="en-US" w:eastAsia="zh-CN"/>
        </w:rPr>
        <w:t>7台、断料机3台、高速单面压床1台、平刨机1台、木工压刨床3台、精密单片锯2台、梳齿榫开榫机1台、纵接机1台、宽带砂光机1台、空气压缩机2台，原辅材料包括：橡胶木、硼酸、硼砂、胶水等。</w:t>
      </w:r>
      <w:r>
        <w:rPr>
          <w:rFonts w:hint="default" w:ascii="Times New Roman" w:hAnsi="Times New Roman" w:eastAsia="方正仿宋_GBK" w:cs="Times New Roman"/>
        </w:rPr>
        <w:t>项目总投资</w:t>
      </w:r>
      <w:r>
        <w:rPr>
          <w:rFonts w:hint="eastAsia" w:ascii="Times New Roman" w:hAnsi="Times New Roman" w:eastAsia="方正仿宋_GBK" w:cs="Times New Roman"/>
          <w:lang w:val="en-US" w:eastAsia="zh-CN"/>
        </w:rPr>
        <w:t>65.7</w:t>
      </w:r>
      <w:r>
        <w:rPr>
          <w:rFonts w:hint="default" w:ascii="Times New Roman" w:hAnsi="Times New Roman" w:eastAsia="方正仿宋_GBK" w:cs="Times New Roman"/>
        </w:rPr>
        <w:t>万元，其中环保投资</w:t>
      </w:r>
      <w:r>
        <w:rPr>
          <w:rFonts w:hint="default" w:ascii="Times New Roman" w:hAnsi="Times New Roman" w:eastAsia="方正仿宋_GBK" w:cs="Times New Roman"/>
          <w:lang w:val="en-US" w:eastAsia="zh-CN"/>
        </w:rPr>
        <w:t>25</w:t>
      </w:r>
      <w:r>
        <w:rPr>
          <w:rFonts w:hint="eastAsia" w:ascii="Times New Roman" w:hAnsi="Times New Roman" w:eastAsia="方正仿宋_GBK" w:cs="Times New Roman"/>
          <w:lang w:val="en-US" w:eastAsia="zh-CN"/>
        </w:rPr>
        <w:t>.4</w:t>
      </w:r>
      <w:r>
        <w:rPr>
          <w:rFonts w:hint="default" w:ascii="Times New Roman" w:hAnsi="Times New Roman" w:eastAsia="方正仿宋_GBK" w:cs="Times New Roman"/>
        </w:rPr>
        <w:t>万元，占总投资的</w:t>
      </w:r>
      <w:r>
        <w:rPr>
          <w:rFonts w:hint="eastAsia" w:ascii="Times New Roman" w:hAnsi="Times New Roman" w:eastAsia="方正仿宋_GBK" w:cs="Times New Roman"/>
          <w:lang w:val="en-US" w:eastAsia="zh-CN"/>
        </w:rPr>
        <w:t>38.66</w:t>
      </w:r>
      <w:r>
        <w:rPr>
          <w:rFonts w:hint="default" w:ascii="Times New Roman" w:hAnsi="Times New Roman" w:eastAsia="方正仿宋_GBK" w:cs="Times New Roman"/>
        </w:rPr>
        <w:t>%</w:t>
      </w:r>
      <w:r>
        <w:rPr>
          <w:rFonts w:hint="eastAsia" w:ascii="Times New Roman" w:hAnsi="Times New Roman" w:eastAsia="方正仿宋_GBK" w:cs="Times New Roman"/>
          <w:lang w:eastAsia="zh-CN"/>
        </w:rPr>
        <w:t>。项目始建于2005年9月，属于</w:t>
      </w:r>
      <w:r>
        <w:rPr>
          <w:rFonts w:hint="eastAsia" w:eastAsia="方正仿宋_GBK"/>
          <w:lang w:val="en-US" w:eastAsia="zh-CN"/>
        </w:rPr>
        <w:t>“未批先建”项目，</w:t>
      </w:r>
      <w:r>
        <w:rPr>
          <w:rFonts w:hint="eastAsia" w:ascii="Times New Roman" w:hAnsi="Times New Roman" w:eastAsia="方正仿宋_GBK" w:cs="Times New Roman"/>
          <w:lang w:eastAsia="zh-CN"/>
        </w:rPr>
        <w:t>2017年6月26日，</w:t>
      </w:r>
      <w:r>
        <w:rPr>
          <w:rFonts w:hint="eastAsia" w:eastAsia="方正仿宋_GBK"/>
          <w:lang w:val="en-US" w:eastAsia="zh-CN"/>
        </w:rPr>
        <w:t>盈江县环境保护局对项目“未批先建”违法行为下发了行政处罚决定书（盈环罚字〔2017〕10号），作出罚款6570元的行政处罚。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项目不涉及自然保护区、风景名胜区、文化遗产保护区和重点文物保护区等敏感区域。</w:t>
      </w:r>
      <w:r>
        <w:rPr>
          <w:rFonts w:hint="eastAsia" w:ascii="Times New Roman" w:hAnsi="Times New Roman" w:eastAsia="方正仿宋_GBK" w:cs="Times New Roman"/>
          <w:lang w:eastAsia="zh-CN"/>
        </w:rPr>
        <w:t>鉴于</w:t>
      </w:r>
      <w:r>
        <w:rPr>
          <w:rFonts w:hint="eastAsia" w:eastAsia="方正仿宋_GBK"/>
          <w:lang w:eastAsia="zh-CN"/>
        </w:rPr>
        <w:t>业主已</w:t>
      </w:r>
      <w:r>
        <w:rPr>
          <w:rFonts w:hint="eastAsia" w:ascii="方正仿宋_GBK" w:eastAsia="方正仿宋_GBK"/>
          <w:color w:val="000000"/>
          <w:kern w:val="32"/>
          <w:sz w:val="32"/>
          <w:lang w:val="en-US" w:eastAsia="zh-CN"/>
        </w:rPr>
        <w:t>按要求交纳了罚款，违法行已受到查处，</w:t>
      </w:r>
      <w:r>
        <w:rPr>
          <w:rFonts w:hint="default" w:ascii="Times New Roman" w:hAnsi="Times New Roman" w:eastAsia="方正仿宋_GBK" w:cs="Times New Roman"/>
        </w:rPr>
        <w:t>我局同意该项目按照《环境影</w:t>
      </w:r>
      <w:r>
        <w:rPr>
          <w:rFonts w:hint="eastAsia" w:ascii="Times New Roman" w:hAnsi="Times New Roman" w:eastAsia="方正仿宋_GBK" w:cs="Times New Roman"/>
          <w:lang w:eastAsia="zh-CN"/>
        </w:rPr>
        <w:t>响</w:t>
      </w:r>
      <w:r>
        <w:rPr>
          <w:rFonts w:hint="default" w:ascii="Times New Roman" w:hAnsi="Times New Roman" w:eastAsia="方正仿宋_GBK" w:cs="Times New Roman"/>
        </w:rPr>
        <w:t>报告表》中的性质、地点、采用的环境保护对策、措施</w:t>
      </w:r>
      <w:r>
        <w:rPr>
          <w:rFonts w:hint="eastAsia" w:ascii="Times New Roman" w:hAnsi="Times New Roman" w:eastAsia="方正仿宋_GBK" w:cs="Times New Roman"/>
          <w:lang w:eastAsia="zh-CN"/>
        </w:rPr>
        <w:t>补办</w:t>
      </w:r>
      <w:r>
        <w:rPr>
          <w:rFonts w:hint="default" w:ascii="Times New Roman" w:hAnsi="Times New Roman" w:eastAsia="方正仿宋_GBK" w:cs="Times New Roman"/>
        </w:rPr>
        <w:t>环境影响评价手续。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二、项目</w:t>
      </w:r>
      <w:r>
        <w:rPr>
          <w:rFonts w:hint="eastAsia" w:ascii="Times New Roman" w:hAnsi="Times New Roman" w:eastAsia="方正仿宋_GBK" w:cs="Times New Roman"/>
          <w:lang w:eastAsia="zh-CN"/>
        </w:rPr>
        <w:t>整改和</w:t>
      </w:r>
      <w:r>
        <w:rPr>
          <w:rFonts w:hint="default" w:ascii="Times New Roman" w:hAnsi="Times New Roman" w:eastAsia="方正仿宋_GBK" w:cs="Times New Roman"/>
        </w:rPr>
        <w:t>运行过程中应重点做好的工作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</w:rPr>
      </w:pPr>
      <w:r>
        <w:rPr>
          <w:rFonts w:hint="eastAsia" w:ascii="Times New Roman" w:hAnsi="Times New Roman" w:eastAsia="黑体"/>
        </w:rPr>
        <w:t>㈠</w:t>
      </w:r>
      <w:r>
        <w:rPr>
          <w:rFonts w:ascii="Times New Roman" w:hAnsi="Times New Roman" w:eastAsia="方正仿宋_GBK"/>
        </w:rPr>
        <w:t>《</w:t>
      </w:r>
      <w:r>
        <w:rPr>
          <w:rFonts w:hint="default" w:ascii="Times New Roman" w:hAnsi="Times New Roman" w:eastAsia="方正仿宋_GBK" w:cs="Times New Roman"/>
        </w:rPr>
        <w:t>项目环境影响报告表</w:t>
      </w:r>
      <w:r>
        <w:rPr>
          <w:rFonts w:ascii="Times New Roman" w:hAnsi="Times New Roman" w:eastAsia="方正仿宋_GBK"/>
        </w:rPr>
        <w:t>》作为</w:t>
      </w:r>
      <w:r>
        <w:rPr>
          <w:rFonts w:hint="eastAsia" w:ascii="Times New Roman" w:hAnsi="Times New Roman" w:eastAsia="方正仿宋_GBK"/>
        </w:rPr>
        <w:t>该项目</w:t>
      </w:r>
      <w:r>
        <w:rPr>
          <w:rFonts w:hint="eastAsia" w:ascii="Times New Roman" w:hAnsi="Times New Roman" w:eastAsia="方正仿宋_GBK"/>
          <w:lang w:eastAsia="zh-CN"/>
        </w:rPr>
        <w:t>改造和</w:t>
      </w:r>
      <w:r>
        <w:rPr>
          <w:rFonts w:hint="eastAsia" w:ascii="Times New Roman" w:hAnsi="Times New Roman" w:eastAsia="方正仿宋_GBK"/>
        </w:rPr>
        <w:t>运营过程中环境管理的依据</w:t>
      </w:r>
      <w:r>
        <w:rPr>
          <w:rFonts w:ascii="Times New Roman" w:hAnsi="Times New Roman" w:eastAsia="方正仿宋_GBK"/>
        </w:rPr>
        <w:t>，</w:t>
      </w:r>
      <w:r>
        <w:rPr>
          <w:rFonts w:hint="eastAsia" w:ascii="Times New Roman" w:hAnsi="Times New Roman" w:eastAsia="方正仿宋_GBK"/>
        </w:rPr>
        <w:t>必须</w:t>
      </w:r>
      <w:r>
        <w:rPr>
          <w:rFonts w:ascii="Times New Roman" w:hAnsi="Times New Roman" w:eastAsia="方正仿宋_GBK"/>
        </w:rPr>
        <w:t>认真落实报告表</w:t>
      </w:r>
      <w:r>
        <w:rPr>
          <w:rFonts w:hint="eastAsia" w:ascii="Times New Roman" w:hAnsi="Times New Roman" w:eastAsia="方正仿宋_GBK"/>
        </w:rPr>
        <w:t>中</w:t>
      </w:r>
      <w:r>
        <w:rPr>
          <w:rFonts w:ascii="Times New Roman" w:hAnsi="Times New Roman" w:eastAsia="方正仿宋_GBK"/>
        </w:rPr>
        <w:t>提出的</w:t>
      </w:r>
      <w:r>
        <w:rPr>
          <w:rFonts w:hint="eastAsia" w:ascii="Times New Roman" w:hAnsi="Times New Roman" w:eastAsia="方正仿宋_GBK"/>
        </w:rPr>
        <w:t>环保投资</w:t>
      </w:r>
      <w:r>
        <w:rPr>
          <w:rFonts w:hint="eastAsia" w:ascii="Times New Roman" w:hAnsi="Times New Roman" w:eastAsia="方正仿宋_GBK"/>
          <w:lang w:eastAsia="zh-CN"/>
        </w:rPr>
        <w:t>概算和</w:t>
      </w:r>
      <w:r>
        <w:rPr>
          <w:rFonts w:ascii="Times New Roman" w:hAnsi="Times New Roman" w:eastAsia="方正仿宋_GBK"/>
        </w:rPr>
        <w:t>各项环保对策措施</w:t>
      </w:r>
      <w:r>
        <w:rPr>
          <w:rFonts w:hint="eastAsia" w:ascii="Times New Roman" w:hAnsi="Times New Roman" w:eastAsia="方正仿宋_GBK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</w:rPr>
      </w:pPr>
      <w:r>
        <w:rPr>
          <w:rFonts w:hint="default" w:ascii="Times New Roman" w:hAnsi="Times New Roman" w:eastAsia="方正仿宋_GBK" w:cs="Times New Roman"/>
        </w:rPr>
        <w:t>㈡</w:t>
      </w:r>
      <w:r>
        <w:rPr>
          <w:rFonts w:hint="eastAsia" w:ascii="Times New Roman" w:hAnsi="Times New Roman" w:eastAsia="方正仿宋_GBK" w:cs="Times New Roman"/>
          <w:lang w:eastAsia="zh-CN"/>
        </w:rPr>
        <w:t>项目</w:t>
      </w:r>
      <w:r>
        <w:rPr>
          <w:rFonts w:hint="eastAsia" w:ascii="Times New Roman" w:hAnsi="Times New Roman" w:eastAsia="方正仿宋_GBK"/>
          <w:sz w:val="32"/>
          <w:lang w:eastAsia="zh-CN"/>
        </w:rPr>
        <w:t>违规建筑拆除</w:t>
      </w:r>
      <w:r>
        <w:rPr>
          <w:rFonts w:hint="eastAsia" w:ascii="Times New Roman" w:hAnsi="Times New Roman" w:eastAsia="方正仿宋_GBK"/>
          <w:sz w:val="32"/>
        </w:rPr>
        <w:t>和</w:t>
      </w:r>
      <w:r>
        <w:rPr>
          <w:rFonts w:hint="eastAsia" w:ascii="Times New Roman" w:hAnsi="Times New Roman" w:eastAsia="方正仿宋_GBK"/>
          <w:sz w:val="32"/>
          <w:lang w:eastAsia="zh-CN"/>
        </w:rPr>
        <w:t>整改</w:t>
      </w:r>
      <w:r>
        <w:rPr>
          <w:rFonts w:hint="eastAsia" w:ascii="Times New Roman" w:hAnsi="Times New Roman" w:eastAsia="方正仿宋_GBK"/>
          <w:sz w:val="32"/>
        </w:rPr>
        <w:t>过程中，</w:t>
      </w:r>
      <w:r>
        <w:rPr>
          <w:rFonts w:ascii="Times New Roman" w:hAnsi="Times New Roman" w:eastAsia="方正仿宋_GBK"/>
        </w:rPr>
        <w:t>必须加强管理，采取洒水降尘、设置围挡、及时清运建筑废弃物等措施，减少扬尘污染；合理安排施工时间，禁止午间、夜间进行高噪声作业，选用低噪声施工设备，减少噪声对周围环境的影响，施工期噪声执行《建筑施工场界环境噪声排放标准》（GB12523-2011）；施工废水经沉淀池处理后，用于洒水降尘</w:t>
      </w:r>
      <w:r>
        <w:rPr>
          <w:rFonts w:hint="eastAsia" w:ascii="Times New Roman" w:hAnsi="Times New Roman" w:eastAsia="方正仿宋_GBK"/>
          <w:lang w:eastAsia="zh-CN"/>
        </w:rPr>
        <w:t>严禁</w:t>
      </w:r>
      <w:r>
        <w:rPr>
          <w:rFonts w:ascii="Times New Roman" w:hAnsi="Times New Roman" w:eastAsia="方正仿宋_GBK"/>
        </w:rPr>
        <w:t>外排；建筑垃圾</w:t>
      </w:r>
      <w:r>
        <w:rPr>
          <w:rFonts w:hint="eastAsia" w:ascii="Times New Roman" w:hAnsi="Times New Roman" w:eastAsia="方正仿宋_GBK"/>
          <w:lang w:eastAsia="zh-CN"/>
        </w:rPr>
        <w:t>分类</w:t>
      </w:r>
      <w:r>
        <w:rPr>
          <w:rFonts w:ascii="Times New Roman" w:hAnsi="Times New Roman" w:eastAsia="方正仿宋_GBK"/>
        </w:rPr>
        <w:t>收集，</w:t>
      </w:r>
      <w:r>
        <w:rPr>
          <w:rFonts w:hint="eastAsia" w:ascii="Times New Roman" w:hAnsi="Times New Roman" w:eastAsia="方正仿宋_GBK"/>
          <w:lang w:eastAsia="zh-CN"/>
        </w:rPr>
        <w:t>可回收部分回收利用，不可回收部分</w:t>
      </w:r>
      <w:r>
        <w:rPr>
          <w:rFonts w:ascii="Times New Roman" w:hAnsi="Times New Roman" w:eastAsia="方正仿宋_GBK"/>
        </w:rPr>
        <w:t>清运至</w:t>
      </w:r>
      <w:r>
        <w:rPr>
          <w:rFonts w:hint="eastAsia" w:ascii="Times New Roman" w:hAnsi="Times New Roman" w:eastAsia="方正仿宋_GBK"/>
          <w:lang w:eastAsia="zh-CN"/>
        </w:rPr>
        <w:t>乡镇</w:t>
      </w:r>
      <w:r>
        <w:rPr>
          <w:rFonts w:ascii="Times New Roman" w:hAnsi="Times New Roman" w:eastAsia="方正仿宋_GBK"/>
        </w:rPr>
        <w:t>环卫部门指定的地点堆存，严禁随意丢弃。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eastAsia="方正仿宋_GBK" w:cs="Times New Roman"/>
        </w:rPr>
        <w:t>㈢</w:t>
      </w:r>
      <w:r>
        <w:rPr>
          <w:rFonts w:hint="default" w:ascii="Times New Roman" w:hAnsi="Times New Roman" w:eastAsia="方正仿宋_GBK" w:cs="Times New Roman"/>
          <w:lang w:eastAsia="zh-CN"/>
        </w:rPr>
        <w:t>项目必须实施</w:t>
      </w:r>
      <w:r>
        <w:rPr>
          <w:rFonts w:hint="eastAsia" w:ascii="Times New Roman" w:hAnsi="Times New Roman" w:eastAsia="方正仿宋_GBK" w:cs="Times New Roman"/>
          <w:lang w:eastAsia="zh-CN"/>
        </w:rPr>
        <w:t>系到</w:t>
      </w:r>
      <w:r>
        <w:rPr>
          <w:rFonts w:hint="default" w:ascii="Times New Roman" w:hAnsi="Times New Roman" w:eastAsia="方正仿宋_GBK" w:cs="Times New Roman"/>
          <w:lang w:eastAsia="zh-CN"/>
        </w:rPr>
        <w:t>雨污分流，配套建设</w:t>
      </w:r>
      <w:r>
        <w:rPr>
          <w:rFonts w:hint="eastAsia" w:ascii="Times New Roman" w:hAnsi="Times New Roman" w:eastAsia="方正仿宋_GBK" w:cs="Times New Roman"/>
          <w:lang w:eastAsia="zh-CN"/>
        </w:rPr>
        <w:t>符合规范要求的</w:t>
      </w:r>
      <w:r>
        <w:rPr>
          <w:rFonts w:hint="default" w:ascii="Times New Roman" w:hAnsi="Times New Roman" w:eastAsia="方正仿宋_GBK" w:cs="Times New Roman"/>
          <w:lang w:eastAsia="zh-CN"/>
        </w:rPr>
        <w:t>防</w:t>
      </w:r>
      <w:r>
        <w:rPr>
          <w:rFonts w:hint="eastAsia" w:ascii="Times New Roman" w:hAnsi="Times New Roman" w:eastAsia="方正仿宋_GBK" w:cs="Times New Roman"/>
          <w:lang w:val="en-US" w:eastAsia="zh-CN"/>
        </w:rPr>
        <w:t>1个</w:t>
      </w:r>
      <w:r>
        <w:rPr>
          <w:rFonts w:hint="default" w:ascii="Times New Roman" w:hAnsi="Times New Roman" w:eastAsia="方正仿宋_GBK" w:cs="Times New Roman"/>
          <w:lang w:eastAsia="zh-CN"/>
        </w:rPr>
        <w:t>腐液沉淀池</w:t>
      </w:r>
      <w:r>
        <w:rPr>
          <w:rFonts w:hint="eastAsia" w:ascii="Times New Roman" w:hAnsi="Times New Roman" w:eastAsia="方正仿宋_GBK" w:cs="Times New Roman"/>
          <w:lang w:eastAsia="zh-CN"/>
        </w:rPr>
        <w:t>（容积</w:t>
      </w:r>
      <w:r>
        <w:rPr>
          <w:rFonts w:hint="default" w:ascii="Times New Roman" w:hAnsi="Times New Roman" w:eastAsia="方正仿宋_GBK" w:cs="Times New Roman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lang w:eastAsia="zh-CN"/>
        </w:rPr>
        <w:t>5 立方米</w:t>
      </w:r>
      <w:r>
        <w:rPr>
          <w:rFonts w:hint="eastAsia" w:ascii="Times New Roman" w:hAnsi="Times New Roman" w:eastAsia="方正仿宋_GBK" w:cs="Times New Roman"/>
          <w:lang w:eastAsia="zh-CN"/>
        </w:rPr>
        <w:t>）和</w:t>
      </w:r>
      <w:r>
        <w:rPr>
          <w:rFonts w:hint="eastAsia" w:ascii="Times New Roman" w:hAnsi="Times New Roman" w:eastAsia="方正仿宋_GBK" w:cs="Times New Roman"/>
          <w:lang w:val="en-US" w:eastAsia="zh-CN"/>
        </w:rPr>
        <w:t>1个</w:t>
      </w:r>
      <w:r>
        <w:rPr>
          <w:rFonts w:hint="eastAsia" w:ascii="Times New Roman" w:hAnsi="Times New Roman" w:eastAsia="方正仿宋_GBK" w:cs="Times New Roman"/>
          <w:lang w:eastAsia="zh-CN"/>
        </w:rPr>
        <w:t>生活污水收集池（容积</w:t>
      </w:r>
      <w:r>
        <w:rPr>
          <w:rFonts w:hint="default" w:ascii="Times New Roman" w:hAnsi="Times New Roman" w:eastAsia="方正仿宋_GBK" w:cs="Times New Roman"/>
          <w:lang w:eastAsia="zh-CN"/>
        </w:rPr>
        <w:t>7</w:t>
      </w:r>
      <w:r>
        <w:rPr>
          <w:rFonts w:hint="eastAsia" w:ascii="Times New Roman" w:hAnsi="Times New Roman" w:eastAsia="方正仿宋_GBK" w:cs="Times New Roman"/>
          <w:lang w:eastAsia="zh-CN"/>
        </w:rPr>
        <w:t>立方米），生产过程中产生的防腐废水排入</w:t>
      </w:r>
      <w:r>
        <w:rPr>
          <w:rFonts w:hint="default" w:ascii="Times New Roman" w:hAnsi="Times New Roman" w:eastAsia="方正仿宋_GBK" w:cs="Times New Roman"/>
          <w:lang w:eastAsia="zh-CN"/>
        </w:rPr>
        <w:t>防腐液沉淀池</w:t>
      </w:r>
      <w:r>
        <w:rPr>
          <w:rFonts w:hint="default" w:ascii="Times New Roman" w:hAnsi="Times New Roman" w:eastAsia="方正仿宋_GBK" w:cs="Times New Roman"/>
          <w:lang w:val="zh-CN" w:eastAsia="zh-CN"/>
        </w:rPr>
        <w:t>循环利用</w:t>
      </w:r>
      <w:r>
        <w:rPr>
          <w:rFonts w:hint="eastAsia" w:ascii="Times New Roman" w:hAnsi="Times New Roman" w:eastAsia="方正仿宋_GBK" w:cs="Times New Roman"/>
          <w:lang w:eastAsia="zh-CN"/>
        </w:rPr>
        <w:t>，严禁外排；</w:t>
      </w:r>
      <w:r>
        <w:rPr>
          <w:rFonts w:hint="default" w:ascii="Times New Roman" w:hAnsi="Times New Roman" w:eastAsia="方正仿宋_GBK" w:cs="Times New Roman"/>
          <w:lang w:eastAsia="zh-CN"/>
        </w:rPr>
        <w:t>生活污水</w:t>
      </w:r>
      <w:r>
        <w:rPr>
          <w:rFonts w:hint="eastAsia" w:ascii="Times New Roman" w:hAnsi="Times New Roman" w:eastAsia="方正仿宋_GBK" w:cs="Times New Roman"/>
          <w:lang w:eastAsia="zh-CN"/>
        </w:rPr>
        <w:t>排入收集池，用于厂区绿化及洒水降尘，严禁外排；食堂泔水经泔水桶收集后，交由周边农户用作饲料。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eastAsia="方正仿宋_GBK" w:cs="Times New Roman"/>
        </w:rPr>
        <w:t>㈣</w:t>
      </w:r>
      <w:r>
        <w:rPr>
          <w:rFonts w:hint="eastAsia" w:ascii="Times New Roman" w:hAnsi="Times New Roman" w:eastAsia="方正仿宋_GBK" w:cs="Times New Roman"/>
          <w:lang w:eastAsia="zh-CN"/>
        </w:rPr>
        <w:t>运营期带锯、砂光、刨光等设备产尘点产生的粉尘必须引入沉降室＋除尘池系统（增加</w:t>
      </w:r>
      <w:r>
        <w:rPr>
          <w:rFonts w:hint="eastAsia" w:ascii="Times New Roman" w:hAnsi="Times New Roman" w:eastAsia="方正仿宋_GBK" w:cs="Times New Roman"/>
          <w:lang w:val="en-US" w:eastAsia="zh-CN"/>
        </w:rPr>
        <w:t>1#除尘池高度、2#除尘室外增加1个除尘池并配套收集管道处理2#除尘室出口粉尘</w:t>
      </w:r>
      <w:r>
        <w:rPr>
          <w:rFonts w:hint="eastAsia" w:ascii="Times New Roman" w:hAnsi="Times New Roman" w:eastAsia="方正仿宋_GBK" w:cs="Times New Roman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lang w:eastAsia="zh-CN"/>
        </w:rPr>
        <w:t>经处理后达标排放，厂区无组织粉尘必须达到《大气污染物综合排放标准》</w:t>
      </w:r>
      <w:r>
        <w:rPr>
          <w:rFonts w:hint="eastAsia" w:ascii="Times New Roman" w:hAnsi="Times New Roman" w:eastAsia="方正仿宋_GBK" w:cs="Times New Roman"/>
          <w:lang w:val="en-GB" w:eastAsia="zh-CN"/>
        </w:rPr>
        <w:t>（GB16297-1996）无组织排放限值要求</w:t>
      </w:r>
      <w:r>
        <w:rPr>
          <w:rFonts w:hint="eastAsia" w:ascii="Times New Roman" w:hAnsi="Times New Roman" w:eastAsia="方正仿宋_GBK" w:cs="Times New Roman"/>
          <w:lang w:eastAsia="zh-CN"/>
        </w:rPr>
        <w:t>；干燥窑废气经水浴除尘器处理必须达到《锅炉大气污染物排放标准》（GB13271-2014）中表</w:t>
      </w:r>
      <w:r>
        <w:rPr>
          <w:rFonts w:hint="eastAsia" w:ascii="Times New Roman" w:hAnsi="Times New Roman" w:eastAsia="方正仿宋_GBK" w:cs="Times New Roman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lang w:eastAsia="zh-CN"/>
        </w:rPr>
        <w:t>燃煤锅炉标准限值后，通过15米烟囱高空排放；食堂必须安装抽油烟机（效率不低于60%），食堂油烟经处理后排放。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㈤</w:t>
      </w:r>
      <w:r>
        <w:rPr>
          <w:rFonts w:hint="eastAsia" w:ascii="Times New Roman" w:hAnsi="Times New Roman" w:eastAsia="方正仿宋_GBK" w:cs="Times New Roman"/>
          <w:lang w:eastAsia="zh-CN"/>
        </w:rPr>
        <w:t>项目生产过程中产生的胶水包装桶，硼砂、硼酸废包装袋及废机油等属于《国家危险废物名录》（2016）中规定的危险废物，建设单位必须按照</w:t>
      </w:r>
      <w:r>
        <w:rPr>
          <w:rFonts w:hint="eastAsia" w:eastAsia="方正仿宋_GBK"/>
          <w:sz w:val="32"/>
          <w:szCs w:val="32"/>
          <w:lang w:eastAsia="zh-CN"/>
        </w:rPr>
        <w:t>《危险废物贮存污染控制标准》（</w:t>
      </w:r>
      <w:r>
        <w:rPr>
          <w:rFonts w:hint="eastAsia" w:eastAsia="方正仿宋_GBK"/>
          <w:sz w:val="32"/>
          <w:szCs w:val="32"/>
          <w:lang w:val="en-US" w:eastAsia="zh-CN"/>
        </w:rPr>
        <w:t>GB18957-2001）的要求，</w:t>
      </w:r>
      <w:r>
        <w:rPr>
          <w:rFonts w:hint="eastAsia" w:eastAsia="方正仿宋_GBK"/>
          <w:sz w:val="32"/>
          <w:szCs w:val="32"/>
          <w:lang w:eastAsia="zh-CN"/>
        </w:rPr>
        <w:t>设置危险废物暂存间，产生的危险废物集中收集于危废暂存间，委托有资质的单位进行处置，执行危险废物转移联单制度，建立相关台账；</w:t>
      </w:r>
      <w:r>
        <w:rPr>
          <w:rFonts w:hint="eastAsia" w:ascii="Times New Roman" w:hAnsi="Times New Roman" w:eastAsia="方正仿宋_GBK" w:cs="Times New Roman"/>
          <w:lang w:eastAsia="zh-CN"/>
        </w:rPr>
        <w:t>拼版车间靠近敏感点一侧必须采用钢板密封，带锯车间、防腐车间采取硬化防渗措施，原料堆场必须垫高平整并采取防雨措施</w:t>
      </w:r>
      <w:r>
        <w:rPr>
          <w:rFonts w:hint="eastAsia" w:eastAsia="方正仿宋_GBK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㈥</w:t>
      </w:r>
      <w:r>
        <w:rPr>
          <w:rFonts w:hint="eastAsia" w:ascii="Times New Roman" w:hAnsi="Times New Roman" w:eastAsia="方正仿宋_GBK" w:cs="Times New Roman"/>
          <w:lang w:eastAsia="zh-CN"/>
        </w:rPr>
        <w:t>运营期加强固废管理，生产废料及粉尘必须妥善安置，用作干燥窑燃料；干燥窑灰及水浴除尘器除尘渣用作农肥；生活垃圾集中收集后，运至太平镇垃圾收集点，交由乡镇环卫部门清运处置；旱厕粪便定期清掏，用作农肥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eastAsia="方正仿宋_GBK" w:cs="Times New Roman"/>
          <w:lang w:eastAsia="zh-CN"/>
        </w:rPr>
        <w:t>㈦运营期</w:t>
      </w:r>
      <w:r>
        <w:rPr>
          <w:rFonts w:hint="eastAsia" w:ascii="Times New Roman" w:hAnsi="Times New Roman" w:eastAsia="方正仿宋_GBK" w:cs="Times New Roman"/>
          <w:lang w:eastAsia="zh-CN"/>
        </w:rPr>
        <w:t>必须</w:t>
      </w:r>
      <w:r>
        <w:rPr>
          <w:rFonts w:hint="default" w:ascii="Times New Roman" w:hAnsi="Times New Roman" w:eastAsia="方正仿宋_GBK" w:cs="Times New Roman"/>
          <w:lang w:eastAsia="zh-CN"/>
        </w:rPr>
        <w:t>加强机械设备</w:t>
      </w:r>
      <w:r>
        <w:rPr>
          <w:rFonts w:hint="eastAsia" w:ascii="Times New Roman" w:hAnsi="Times New Roman" w:eastAsia="方正仿宋_GBK" w:cs="Times New Roman"/>
          <w:lang w:eastAsia="zh-CN"/>
        </w:rPr>
        <w:t>管理</w:t>
      </w:r>
      <w:r>
        <w:rPr>
          <w:rFonts w:hint="default" w:ascii="Times New Roman" w:hAnsi="Times New Roman" w:eastAsia="方正仿宋_GBK" w:cs="Times New Roman"/>
          <w:lang w:eastAsia="zh-CN"/>
        </w:rPr>
        <w:t>维护，</w:t>
      </w:r>
      <w:r>
        <w:rPr>
          <w:rFonts w:hint="eastAsia" w:ascii="Times New Roman" w:hAnsi="Times New Roman" w:eastAsia="方正仿宋_GBK" w:cs="Times New Roman"/>
          <w:lang w:eastAsia="zh-CN"/>
        </w:rPr>
        <w:t>合理安排生产时间，夜间</w:t>
      </w:r>
      <w:r>
        <w:rPr>
          <w:rFonts w:hint="eastAsia" w:ascii="Times New Roman" w:hAnsi="Times New Roman" w:eastAsia="方正仿宋_GBK" w:cs="Times New Roman"/>
          <w:lang w:val="en-US" w:eastAsia="zh-CN"/>
        </w:rPr>
        <w:t>22:00-次日6:00严禁生产；</w:t>
      </w:r>
      <w:r>
        <w:rPr>
          <w:rFonts w:hint="eastAsia" w:ascii="Times New Roman" w:hAnsi="Times New Roman" w:eastAsia="方正仿宋_GBK" w:cs="Times New Roman"/>
          <w:lang w:eastAsia="zh-CN"/>
        </w:rPr>
        <w:t>采取集中布置高噪声设备、软连接、减振处理、厂房隔声等措施减少噪声影响</w:t>
      </w:r>
      <w:r>
        <w:rPr>
          <w:rFonts w:hint="eastAsia" w:ascii="Times New Roman" w:hAnsi="Times New Roman" w:eastAsia="方正仿宋_GBK" w:cs="Times New Roman"/>
          <w:lang w:val="en-US" w:eastAsia="zh-CN"/>
        </w:rPr>
        <w:t>，厂界噪声必须达到《工业企业厂界环境噪声排放标准》（</w:t>
      </w:r>
      <w:r>
        <w:t>GB12348-2008</w:t>
      </w:r>
      <w:r>
        <w:rPr>
          <w:rFonts w:hint="eastAsia" w:ascii="Times New Roman" w:hAnsi="Times New Roman" w:eastAsia="方正仿宋_GBK" w:cs="Times New Roman"/>
          <w:lang w:val="en-US" w:eastAsia="zh-CN"/>
        </w:rPr>
        <w:t>）标准2类、4类标准限值；</w:t>
      </w:r>
      <w:r>
        <w:rPr>
          <w:rFonts w:hint="eastAsia" w:ascii="Times New Roman" w:hAnsi="Times New Roman" w:eastAsia="方正仿宋_GBK" w:cs="Times New Roman"/>
          <w:lang w:eastAsia="zh-CN"/>
        </w:rPr>
        <w:t>厂区进出口设置明显的限速禁鸣标志，运输车辆经过村镇等敏感点时必须减速慢行、禁止鸣笛</w:t>
      </w:r>
      <w:r>
        <w:rPr>
          <w:rFonts w:hint="eastAsia" w:ascii="Times New Roman" w:hAnsi="Times New Roman" w:eastAsia="方正仿宋_GBK" w:cs="Times New Roman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㈧</w:t>
      </w:r>
      <w:r>
        <w:rPr>
          <w:rFonts w:hint="default" w:ascii="Times New Roman" w:hAnsi="Times New Roman" w:eastAsia="方正仿宋_GBK" w:cs="Times New Roman"/>
          <w:lang w:eastAsia="zh-CN"/>
        </w:rPr>
        <w:t>加强对工作人员的管理，规范操作，</w:t>
      </w:r>
      <w:r>
        <w:rPr>
          <w:rFonts w:hint="eastAsia" w:ascii="Times New Roman" w:hAnsi="Times New Roman" w:eastAsia="方正仿宋_GBK" w:cs="Times New Roman"/>
          <w:lang w:eastAsia="zh-CN"/>
        </w:rPr>
        <w:t>保证污染防治设施正常运行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lang w:eastAsia="zh-CN"/>
        </w:rPr>
        <w:t>编制突发环境事件应急预案，并报环保部门备案</w:t>
      </w:r>
      <w:r>
        <w:rPr>
          <w:rFonts w:hint="default" w:ascii="Times New Roman" w:hAnsi="Times New Roman" w:eastAsia="方正仿宋_GBK" w:cs="Times New Roman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三、加强管理，健全机构，</w:t>
      </w:r>
      <w:r>
        <w:rPr>
          <w:rFonts w:hint="default" w:ascii="Times New Roman" w:hAnsi="Times New Roman" w:eastAsia="方正仿宋_GBK" w:cs="Times New Roman"/>
          <w:lang w:eastAsia="zh-CN"/>
        </w:rPr>
        <w:t>必须</w:t>
      </w:r>
      <w:r>
        <w:rPr>
          <w:rFonts w:hint="default" w:ascii="Times New Roman" w:hAnsi="Times New Roman" w:eastAsia="方正仿宋_GBK" w:cs="Times New Roman"/>
        </w:rPr>
        <w:t>严格执行</w:t>
      </w:r>
      <w:r>
        <w:rPr>
          <w:rFonts w:hint="default" w:ascii="Times New Roman" w:hAnsi="Times New Roman" w:eastAsia="方正仿宋_GBK" w:cs="Times New Roman"/>
          <w:lang w:eastAsia="zh-CN"/>
        </w:rPr>
        <w:t>环保</w:t>
      </w:r>
      <w:r>
        <w:rPr>
          <w:rFonts w:hint="default" w:ascii="Times New Roman" w:hAnsi="Times New Roman" w:eastAsia="方正仿宋_GBK" w:cs="Times New Roman"/>
        </w:rPr>
        <w:t>“三同时”制度，积极配合环境保护行政主管部门的环境监察工作</w:t>
      </w:r>
      <w:r>
        <w:rPr>
          <w:rFonts w:hint="default" w:ascii="Times New Roman" w:hAnsi="Times New Roman" w:eastAsia="方正仿宋_GBK" w:cs="Times New Roman"/>
          <w:lang w:eastAsia="zh-CN"/>
        </w:rPr>
        <w:t>。项目</w:t>
      </w:r>
      <w:r>
        <w:rPr>
          <w:rFonts w:hint="eastAsia" w:ascii="Times New Roman" w:hAnsi="Times New Roman" w:eastAsia="方正仿宋_GBK" w:cs="Times New Roman"/>
          <w:lang w:eastAsia="zh-CN"/>
        </w:rPr>
        <w:t>环保设施整改完成</w:t>
      </w:r>
      <w:r>
        <w:rPr>
          <w:rFonts w:hint="default" w:ascii="Times New Roman" w:hAnsi="Times New Roman" w:eastAsia="方正仿宋_GBK" w:cs="Times New Roman"/>
          <w:lang w:eastAsia="zh-CN"/>
        </w:rPr>
        <w:t>后，须</w:t>
      </w:r>
      <w:r>
        <w:rPr>
          <w:rFonts w:hint="default" w:ascii="Times New Roman" w:hAnsi="Times New Roman" w:eastAsia="方正仿宋_GBK" w:cs="Times New Roman"/>
        </w:rPr>
        <w:t>按照国务院环境保护行政主管部门规定的标准和程序，对配套建设的环境保护设施进行验收，编制验收报告。项目验收合格后方能正式投入运行。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 xml:space="preserve"> 四、项目的性质、规模、地点、采用的生产工艺或者防治污染、防治生态破坏的措施发生重大变化的，经调查属于重大变动的应当重新报批项目的环境影响评价文件，不属于重大变动的纳入竣工环境保护验收管理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五、请盈江县环境保护局环境监察大队加强对该项目施工期和营</w:t>
      </w:r>
      <w:r>
        <w:rPr>
          <w:rFonts w:hint="default" w:ascii="Times New Roman" w:hAnsi="Times New Roman" w:eastAsia="方正仿宋_GBK" w:cs="Times New Roman"/>
          <w:lang w:eastAsia="zh-CN"/>
        </w:rPr>
        <w:t>行</w:t>
      </w:r>
      <w:r>
        <w:rPr>
          <w:rFonts w:hint="default" w:ascii="Times New Roman" w:hAnsi="Times New Roman" w:eastAsia="方正仿宋_GBK" w:cs="Times New Roman"/>
        </w:rPr>
        <w:t>期的现场监察工作。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 xml:space="preserve">                                                 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</w:rPr>
      </w:pPr>
    </w:p>
    <w:p>
      <w:pPr>
        <w:spacing w:line="560" w:lineRule="exact"/>
        <w:ind w:firstLine="640" w:firstLineChars="200"/>
        <w:jc w:val="center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_GBK" w:cs="Times New Roman"/>
        </w:rPr>
        <w:t>盈江县环境保护局</w:t>
      </w:r>
    </w:p>
    <w:p>
      <w:pPr>
        <w:spacing w:line="560" w:lineRule="exact"/>
        <w:ind w:firstLine="640" w:firstLineChars="200"/>
        <w:jc w:val="center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_GBK" w:cs="Times New Roman"/>
        </w:rPr>
        <w:t>2017 年</w:t>
      </w:r>
      <w:r>
        <w:rPr>
          <w:rFonts w:hint="eastAsia" w:ascii="Times New Roman" w:hAnsi="Times New Roman" w:eastAsia="方正仿宋_GBK" w:cs="Times New Roman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</w:rPr>
        <w:t>月</w:t>
      </w:r>
      <w:r>
        <w:rPr>
          <w:rFonts w:hint="eastAsia" w:ascii="Times New Roman" w:hAnsi="Times New Roman" w:eastAsia="方正仿宋_GBK" w:cs="Times New Roman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</w:rPr>
        <w:t>日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</w:rPr>
      </w:pPr>
    </w:p>
    <w:p>
      <w:pPr>
        <w:spacing w:line="560" w:lineRule="exact"/>
        <w:rPr>
          <w:rFonts w:hint="default" w:ascii="Times New Roman" w:hAnsi="Times New Roman" w:eastAsia="方正仿宋_GBK" w:cs="Times New Roman"/>
        </w:rPr>
      </w:pPr>
    </w:p>
    <w:p>
      <w:pPr>
        <w:spacing w:line="560" w:lineRule="exact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12700</wp:posOffset>
                </wp:positionV>
                <wp:extent cx="56007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0.05pt;margin-top:1pt;height:0pt;width:441pt;z-index:251657216;mso-width-relative:page;mso-height-relative:page;" filled="f" stroked="t" coordsize="21600,21600" o:gfxdata="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8C9YQ0gAAAAUBAAAPAAAAAAAAAAEAIAAAACIAAABkcnMvZG93&#10;bnJldi54bWxQSwECFAAUAAAACACHTuJAuxlYNM0BAACNAwAADgAAAAAAAAABACAAAAAh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</w:rPr>
        <w:t>盈江县环境保护局办公室         2017年</w:t>
      </w:r>
      <w:r>
        <w:rPr>
          <w:rFonts w:hint="eastAsia" w:ascii="Times New Roman" w:hAnsi="Times New Roman" w:eastAsia="方正仿宋_GBK" w:cs="Times New Roman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</w:rPr>
        <w:t>月</w:t>
      </w:r>
      <w:r>
        <w:rPr>
          <w:rFonts w:hint="eastAsia" w:ascii="Times New Roman" w:hAnsi="Times New Roman" w:eastAsia="方正仿宋_GBK" w:cs="Times New Roman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</w:rPr>
        <w:t>日印发</w:t>
      </w:r>
    </w:p>
    <w:p>
      <w:pPr>
        <w:spacing w:line="320" w:lineRule="exact"/>
        <w:rPr>
          <w:rFonts w:hint="default" w:ascii="Times New Roman" w:hAnsi="Times New Roman" w:eastAsia="Times New Roman" w:cs="Times New Roman"/>
          <w:bCs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52070</wp:posOffset>
                </wp:positionV>
                <wp:extent cx="560070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.45pt;margin-top:4.1pt;height:0pt;width:441pt;z-index:251658240;mso-width-relative:page;mso-height-relative:page;" filled="f" stroked="t" coordsize="21600,21600" o:gfxdata="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K+oL3LRAAAABAEAAA8AAAAAAAAAAQAgAAAAIgAAAGRycy9kb3du&#10;cmV2LnhtbFBLAQIUABQAAAAIAIdO4kBc8LGnzQEAAI0DAAAOAAAAAAAAAAEAIAAAACA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roman"/>
    <w:pitch w:val="default"/>
    <w:sig w:usb0="00007A87" w:usb1="80000000" w:usb2="00000008" w:usb3="00000000" w:csb0="400001FF" w:csb1="FFFF0000"/>
  </w:font>
  <w:font w:name="Calibri">
    <w:panose1 w:val="020F0502020204030204"/>
    <w:charset w:val="BA"/>
    <w:family w:val="swiss"/>
    <w:pitch w:val="default"/>
    <w:sig w:usb0="A00002EF" w:usb1="4000207B" w:usb2="00000000" w:usb3="00000000" w:csb0="2000009F" w:csb1="00000000"/>
  </w:font>
  <w:font w:name="魏碑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长城楷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ymbolMT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Arial-BoldM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auto"/>
    <w:pitch w:val="default"/>
    <w:sig w:usb0="A00002BF" w:usb1="68C7FCFB" w:usb2="00000010" w:usb3="00000000" w:csb0="4002009F" w:csb1="DFD7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  <w:font w:name="TimesNewRomanPSMT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ֻ־ּו">
    <w:altName w:val="Arial"/>
    <w:panose1 w:val="00000000000000000000"/>
    <w:charset w:val="B1"/>
    <w:family w:val="swiss"/>
    <w:pitch w:val="default"/>
    <w:sig w:usb0="00000000" w:usb1="00000000" w:usb2="00000000" w:usb3="00000000" w:csb0="00000020" w:csb1="00000000"/>
  </w:font>
  <w:font w:name="Arial">
    <w:panose1 w:val="020B0604020202020204"/>
    <w:charset w:val="B1"/>
    <w:family w:val="swiss"/>
    <w:pitch w:val="default"/>
    <w:sig w:usb0="00007A87" w:usb1="80000000" w:usb2="00000008" w:usb3="00000000" w:csb0="400001FF" w:csb1="FFFF0000"/>
  </w:font>
  <w:font w:name="方正黑体_GBK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至美报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ArialM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imSun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997"/>
    <w:rsid w:val="00022169"/>
    <w:rsid w:val="000377DF"/>
    <w:rsid w:val="00053B9C"/>
    <w:rsid w:val="00067DD2"/>
    <w:rsid w:val="000A6AC7"/>
    <w:rsid w:val="000A7437"/>
    <w:rsid w:val="000E418B"/>
    <w:rsid w:val="000E4F1F"/>
    <w:rsid w:val="0011311E"/>
    <w:rsid w:val="00113D7E"/>
    <w:rsid w:val="00146F06"/>
    <w:rsid w:val="00172A27"/>
    <w:rsid w:val="001800E6"/>
    <w:rsid w:val="001A11BB"/>
    <w:rsid w:val="002174BC"/>
    <w:rsid w:val="00295406"/>
    <w:rsid w:val="002C1EE8"/>
    <w:rsid w:val="002D4B7F"/>
    <w:rsid w:val="002E663D"/>
    <w:rsid w:val="002F6FE2"/>
    <w:rsid w:val="00367E6C"/>
    <w:rsid w:val="00396B86"/>
    <w:rsid w:val="003B4CB0"/>
    <w:rsid w:val="003F5099"/>
    <w:rsid w:val="004061CA"/>
    <w:rsid w:val="004743C1"/>
    <w:rsid w:val="004774FB"/>
    <w:rsid w:val="004A382E"/>
    <w:rsid w:val="004F5005"/>
    <w:rsid w:val="004F6DBF"/>
    <w:rsid w:val="005203BD"/>
    <w:rsid w:val="0054387C"/>
    <w:rsid w:val="005B4EB6"/>
    <w:rsid w:val="005D2BA0"/>
    <w:rsid w:val="005F34A2"/>
    <w:rsid w:val="006464CB"/>
    <w:rsid w:val="0069607A"/>
    <w:rsid w:val="00737108"/>
    <w:rsid w:val="00752141"/>
    <w:rsid w:val="00764805"/>
    <w:rsid w:val="007A3F1D"/>
    <w:rsid w:val="007C64ED"/>
    <w:rsid w:val="007E0FDD"/>
    <w:rsid w:val="00825E0C"/>
    <w:rsid w:val="00837329"/>
    <w:rsid w:val="0084737B"/>
    <w:rsid w:val="00851541"/>
    <w:rsid w:val="008723B7"/>
    <w:rsid w:val="008E207F"/>
    <w:rsid w:val="008E6C2E"/>
    <w:rsid w:val="0090378C"/>
    <w:rsid w:val="009169A5"/>
    <w:rsid w:val="00930484"/>
    <w:rsid w:val="00931478"/>
    <w:rsid w:val="00964C4C"/>
    <w:rsid w:val="00972799"/>
    <w:rsid w:val="00972992"/>
    <w:rsid w:val="00995E90"/>
    <w:rsid w:val="009E54CF"/>
    <w:rsid w:val="00A4125C"/>
    <w:rsid w:val="00A77D23"/>
    <w:rsid w:val="00A858E9"/>
    <w:rsid w:val="00AD58FA"/>
    <w:rsid w:val="00B0193B"/>
    <w:rsid w:val="00B0444E"/>
    <w:rsid w:val="00B24A61"/>
    <w:rsid w:val="00B2770B"/>
    <w:rsid w:val="00B64815"/>
    <w:rsid w:val="00BD2900"/>
    <w:rsid w:val="00C336D3"/>
    <w:rsid w:val="00C8097E"/>
    <w:rsid w:val="00C925A0"/>
    <w:rsid w:val="00CC1ED9"/>
    <w:rsid w:val="00CC41B7"/>
    <w:rsid w:val="00D004A1"/>
    <w:rsid w:val="00D03144"/>
    <w:rsid w:val="00D26A74"/>
    <w:rsid w:val="00D55C17"/>
    <w:rsid w:val="00D647B2"/>
    <w:rsid w:val="00DC1BE9"/>
    <w:rsid w:val="00E34F57"/>
    <w:rsid w:val="00F036D6"/>
    <w:rsid w:val="00F11B18"/>
    <w:rsid w:val="00F462DF"/>
    <w:rsid w:val="00F7276C"/>
    <w:rsid w:val="032F144A"/>
    <w:rsid w:val="03AE4240"/>
    <w:rsid w:val="063E4EC6"/>
    <w:rsid w:val="06F862F1"/>
    <w:rsid w:val="08B5227C"/>
    <w:rsid w:val="0B1C7CD8"/>
    <w:rsid w:val="0C466FB7"/>
    <w:rsid w:val="0C846972"/>
    <w:rsid w:val="0CCA0F0B"/>
    <w:rsid w:val="14416C7B"/>
    <w:rsid w:val="16EB3E4D"/>
    <w:rsid w:val="18FF69A3"/>
    <w:rsid w:val="19504A32"/>
    <w:rsid w:val="1B2F69F6"/>
    <w:rsid w:val="1B425CB8"/>
    <w:rsid w:val="1D4D5ED8"/>
    <w:rsid w:val="230723C7"/>
    <w:rsid w:val="244D6318"/>
    <w:rsid w:val="2A023C56"/>
    <w:rsid w:val="2BD979F7"/>
    <w:rsid w:val="2E1A4131"/>
    <w:rsid w:val="2F5A1CD1"/>
    <w:rsid w:val="312B29AB"/>
    <w:rsid w:val="33075ECB"/>
    <w:rsid w:val="36AD70F8"/>
    <w:rsid w:val="389B68FA"/>
    <w:rsid w:val="3A75376E"/>
    <w:rsid w:val="3CBA7D88"/>
    <w:rsid w:val="3DF70D02"/>
    <w:rsid w:val="403940FA"/>
    <w:rsid w:val="42830532"/>
    <w:rsid w:val="428C5DAF"/>
    <w:rsid w:val="43517EEC"/>
    <w:rsid w:val="44067571"/>
    <w:rsid w:val="44C93DC5"/>
    <w:rsid w:val="467A41B5"/>
    <w:rsid w:val="46C17C15"/>
    <w:rsid w:val="47086E1A"/>
    <w:rsid w:val="47582A70"/>
    <w:rsid w:val="49FD6B42"/>
    <w:rsid w:val="4B0C2D2A"/>
    <w:rsid w:val="4C211BC4"/>
    <w:rsid w:val="4C3D737C"/>
    <w:rsid w:val="4CB90256"/>
    <w:rsid w:val="4E003087"/>
    <w:rsid w:val="52B35F71"/>
    <w:rsid w:val="52E34BB0"/>
    <w:rsid w:val="59E0477D"/>
    <w:rsid w:val="5A0E343D"/>
    <w:rsid w:val="5AD47C8E"/>
    <w:rsid w:val="5E1D5677"/>
    <w:rsid w:val="5E723B66"/>
    <w:rsid w:val="5F6C02D0"/>
    <w:rsid w:val="5FE120D5"/>
    <w:rsid w:val="6256707D"/>
    <w:rsid w:val="65764825"/>
    <w:rsid w:val="67086D82"/>
    <w:rsid w:val="6C055ECC"/>
    <w:rsid w:val="6C402B71"/>
    <w:rsid w:val="6EB50941"/>
    <w:rsid w:val="6ECC1F2A"/>
    <w:rsid w:val="70FE1E94"/>
    <w:rsid w:val="712B35C3"/>
    <w:rsid w:val="75D27FFF"/>
    <w:rsid w:val="79463650"/>
    <w:rsid w:val="7960542B"/>
    <w:rsid w:val="7B280D18"/>
    <w:rsid w:val="7C95262D"/>
    <w:rsid w:val="7CA8416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uiPriority w:val="99"/>
    <w:rPr>
      <w:rFonts w:ascii="宋体" w:hAnsi="Courier New" w:cs="Courier New"/>
      <w:sz w:val="21"/>
      <w:szCs w:val="21"/>
    </w:rPr>
  </w:style>
  <w:style w:type="paragraph" w:styleId="3">
    <w:name w:val="annotation subject"/>
    <w:basedOn w:val="4"/>
    <w:next w:val="4"/>
    <w:link w:val="14"/>
    <w:qFormat/>
    <w:uiPriority w:val="99"/>
    <w:rPr>
      <w:b/>
      <w:bCs/>
    </w:rPr>
  </w:style>
  <w:style w:type="paragraph" w:styleId="4">
    <w:name w:val="annotation text"/>
    <w:basedOn w:val="1"/>
    <w:link w:val="13"/>
    <w:qFormat/>
    <w:uiPriority w:val="99"/>
    <w:pPr>
      <w:jc w:val="left"/>
    </w:pPr>
  </w:style>
  <w:style w:type="paragraph" w:styleId="5">
    <w:name w:val="Body Text Indent"/>
    <w:basedOn w:val="1"/>
    <w:link w:val="15"/>
    <w:qFormat/>
    <w:uiPriority w:val="99"/>
    <w:pPr>
      <w:spacing w:line="460" w:lineRule="exact"/>
      <w:ind w:firstLine="600"/>
    </w:pPr>
    <w:rPr>
      <w:rFonts w:eastAsia="仿宋_GB2312"/>
      <w:sz w:val="28"/>
    </w:rPr>
  </w:style>
  <w:style w:type="paragraph" w:styleId="6">
    <w:name w:val="Balloon Text"/>
    <w:basedOn w:val="1"/>
    <w:link w:val="16"/>
    <w:qFormat/>
    <w:uiPriority w:val="99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99"/>
    <w:rPr>
      <w:rFonts w:ascii="Calibri" w:hAnsi="Calibri" w:eastAsia="宋体" w:cs="Times New Roman"/>
    </w:rPr>
  </w:style>
  <w:style w:type="character" w:styleId="11">
    <w:name w:val="annotation reference"/>
    <w:basedOn w:val="9"/>
    <w:qFormat/>
    <w:uiPriority w:val="99"/>
    <w:rPr>
      <w:rFonts w:ascii="Calibri" w:hAnsi="Calibri" w:eastAsia="宋体" w:cs="Times New Roman"/>
      <w:sz w:val="21"/>
      <w:szCs w:val="21"/>
    </w:rPr>
  </w:style>
  <w:style w:type="character" w:customStyle="1" w:styleId="13">
    <w:name w:val="Comment Text Char"/>
    <w:basedOn w:val="9"/>
    <w:link w:val="4"/>
    <w:qFormat/>
    <w:locked/>
    <w:uiPriority w:val="99"/>
    <w:rPr>
      <w:rFonts w:ascii="Calibri" w:hAnsi="Calibri" w:eastAsia="宋体" w:cs="Times New Roman"/>
    </w:rPr>
  </w:style>
  <w:style w:type="character" w:customStyle="1" w:styleId="14">
    <w:name w:val="Comment Subject Char"/>
    <w:basedOn w:val="13"/>
    <w:link w:val="3"/>
    <w:qFormat/>
    <w:locked/>
    <w:uiPriority w:val="99"/>
    <w:rPr>
      <w:b/>
      <w:bCs/>
    </w:rPr>
  </w:style>
  <w:style w:type="character" w:customStyle="1" w:styleId="15">
    <w:name w:val="Body Text Indent Char"/>
    <w:basedOn w:val="9"/>
    <w:link w:val="5"/>
    <w:semiHidden/>
    <w:qFormat/>
    <w:uiPriority w:val="99"/>
    <w:rPr>
      <w:sz w:val="32"/>
      <w:szCs w:val="32"/>
    </w:rPr>
  </w:style>
  <w:style w:type="character" w:customStyle="1" w:styleId="16">
    <w:name w:val="Balloon Text Char"/>
    <w:basedOn w:val="9"/>
    <w:link w:val="6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Footer Char"/>
    <w:basedOn w:val="9"/>
    <w:link w:val="7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Header Char"/>
    <w:basedOn w:val="9"/>
    <w:link w:val="8"/>
    <w:qFormat/>
    <w:locked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4</Pages>
  <Words>265</Words>
  <Characters>1514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2016-10-18T07:37:00Z</dcterms:created>
  <dc:creator>LENOVO</dc:creator>
  <cp:lastModifiedBy>彭林邦</cp:lastModifiedBy>
  <dcterms:modified xsi:type="dcterms:W3CDTF">2017-10-12T02:37:40Z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