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08" w:rsidRDefault="001C6B08"/>
    <w:p w:rsidR="001C6B08" w:rsidRDefault="001C6B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9.75pt;margin-top:32.05pt;width:416.95pt;height:42.75pt;z-index:251658240" fillcolor="red" stroked="f">
            <v:textpath style="font-family:&quot;方正小标宋简体&quot;" trim="t" fitpath="t" string="德宏州生态环境局盈江分局文件"/>
            <w10:wrap type="square"/>
          </v:shape>
        </w:pict>
      </w:r>
    </w:p>
    <w:p w:rsidR="001C6B08" w:rsidRDefault="001C6B08">
      <w:pPr>
        <w:rPr>
          <w:color w:val="FF0000"/>
        </w:rPr>
      </w:pPr>
    </w:p>
    <w:p w:rsidR="001C6B08" w:rsidRDefault="001C6B08">
      <w:pPr>
        <w:pStyle w:val="PlainText"/>
        <w:rPr>
          <w:rFonts w:ascii="Times New Roman" w:hAnsi="Times New Roman" w:cs="Times New Roman"/>
        </w:rPr>
      </w:pPr>
    </w:p>
    <w:p w:rsidR="001C6B08" w:rsidRDefault="001C6B08">
      <w:pPr>
        <w:pStyle w:val="PlainText"/>
        <w:rPr>
          <w:rFonts w:ascii="Times New Roman" w:hAnsi="Times New Roman" w:cs="Times New Roman"/>
        </w:rPr>
      </w:pPr>
    </w:p>
    <w:p w:rsidR="001C6B08" w:rsidRDefault="001C6B08">
      <w:pPr>
        <w:pStyle w:val="PlainText"/>
        <w:rPr>
          <w:rFonts w:ascii="Times New Roman" w:hAnsi="Times New Roman" w:cs="Times New Roman"/>
        </w:rPr>
      </w:pPr>
    </w:p>
    <w:p w:rsidR="001C6B08" w:rsidRDefault="001C6B08">
      <w:pPr>
        <w:jc w:val="center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德环盈复〔</w:t>
      </w:r>
      <w:r>
        <w:rPr>
          <w:rFonts w:eastAsia="方正仿宋_GBK"/>
          <w:sz w:val="32"/>
          <w:szCs w:val="32"/>
        </w:rPr>
        <w:t>2020</w:t>
      </w:r>
      <w:r>
        <w:rPr>
          <w:rFonts w:eastAsia="方正仿宋_GBK" w:hint="eastAsia"/>
          <w:sz w:val="32"/>
          <w:szCs w:val="32"/>
        </w:rPr>
        <w:t>〕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号</w:t>
      </w:r>
    </w:p>
    <w:p w:rsidR="001C6B08" w:rsidRDefault="001C6B08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_____________________________________________________________________</w:t>
      </w:r>
    </w:p>
    <w:p w:rsidR="001C6B08" w:rsidRDefault="001C6B08">
      <w:pPr>
        <w:spacing w:line="600" w:lineRule="exact"/>
        <w:jc w:val="center"/>
        <w:rPr>
          <w:rFonts w:eastAsia="方正小标宋简体"/>
          <w:spacing w:val="-4"/>
          <w:sz w:val="44"/>
          <w:szCs w:val="44"/>
        </w:rPr>
      </w:pPr>
    </w:p>
    <w:p w:rsidR="001C6B08" w:rsidRDefault="001C6B0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德宏生态环境局盈江分局</w:t>
      </w:r>
    </w:p>
    <w:p w:rsidR="001C6B08" w:rsidRDefault="001C6B08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关于盈江县黎涛塑料加工厂建设项目环境影响报告书的批复</w:t>
      </w:r>
    </w:p>
    <w:p w:rsidR="001C6B08" w:rsidRDefault="001C6B08">
      <w:pPr>
        <w:spacing w:line="560" w:lineRule="exact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 xml:space="preserve"> </w:t>
      </w:r>
    </w:p>
    <w:p w:rsidR="001C6B08" w:rsidRDefault="001C6B08" w:rsidP="0015491E">
      <w:pPr>
        <w:topLinePunct/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盈江县太平镇黎涛塑料加工店：</w:t>
      </w:r>
    </w:p>
    <w:p w:rsidR="001C6B08" w:rsidRDefault="001C6B08" w:rsidP="0015491E">
      <w:pPr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你单位报批的《盈江县黎涛塑料加工厂建设项目环境影响报告书》已收悉，经研究，现批复如下：</w:t>
      </w:r>
    </w:p>
    <w:p w:rsidR="001C6B08" w:rsidRDefault="001C6B08" w:rsidP="0015491E">
      <w:pPr>
        <w:pStyle w:val="a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一、</w:t>
      </w:r>
      <w:r>
        <w:rPr>
          <w:rFonts w:eastAsia="方正仿宋_GBK" w:hint="eastAsia"/>
          <w:spacing w:val="-2"/>
          <w:sz w:val="32"/>
          <w:szCs w:val="32"/>
        </w:rPr>
        <w:t>项目基本情况</w:t>
      </w:r>
    </w:p>
    <w:p w:rsidR="001C6B08" w:rsidRDefault="001C6B08" w:rsidP="0015491E">
      <w:pPr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项目位于盈江县平原镇芒璋村民委员会沙坡村民小组，总占地面积</w:t>
      </w:r>
      <w:r>
        <w:rPr>
          <w:rFonts w:eastAsia="方正仿宋_GBK"/>
          <w:sz w:val="32"/>
          <w:szCs w:val="32"/>
        </w:rPr>
        <w:t>7275.8</w:t>
      </w:r>
      <w:r>
        <w:rPr>
          <w:rFonts w:eastAsia="方正仿宋_GBK" w:hint="eastAsia"/>
          <w:sz w:val="32"/>
          <w:szCs w:val="32"/>
        </w:rPr>
        <w:t>平方米，建设塑料颗粒生产线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条，年产塑料颗粒</w:t>
      </w:r>
      <w:r>
        <w:rPr>
          <w:rFonts w:eastAsia="方正仿宋_GBK"/>
          <w:sz w:val="32"/>
          <w:szCs w:val="32"/>
        </w:rPr>
        <w:t>5000</w:t>
      </w:r>
      <w:r>
        <w:rPr>
          <w:rFonts w:eastAsia="方正仿宋_GBK" w:hint="eastAsia"/>
          <w:sz w:val="32"/>
          <w:szCs w:val="32"/>
        </w:rPr>
        <w:t>吨，主要建设内容包括：主要建筑包括生产车间、原料库、成品仓库、办公室、职工宿舍、废气及废水处理设施等。项目总投资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万元，其中环保投资</w:t>
      </w:r>
      <w:r>
        <w:rPr>
          <w:rFonts w:eastAsia="方正仿宋_GBK"/>
          <w:sz w:val="32"/>
          <w:szCs w:val="32"/>
        </w:rPr>
        <w:t>12.2</w:t>
      </w:r>
      <w:r>
        <w:rPr>
          <w:rFonts w:eastAsia="方正仿宋_GBK" w:hint="eastAsia"/>
          <w:sz w:val="32"/>
          <w:szCs w:val="32"/>
        </w:rPr>
        <w:t>万元，占总投资</w:t>
      </w:r>
      <w:r>
        <w:rPr>
          <w:rFonts w:eastAsia="方正仿宋_GBK"/>
          <w:sz w:val="32"/>
          <w:szCs w:val="32"/>
        </w:rPr>
        <w:t>40.67%</w:t>
      </w:r>
      <w:r>
        <w:rPr>
          <w:rFonts w:eastAsia="方正仿宋_GBK" w:hint="eastAsia"/>
          <w:sz w:val="32"/>
          <w:szCs w:val="32"/>
        </w:rPr>
        <w:t>。</w:t>
      </w:r>
    </w:p>
    <w:p w:rsidR="001C6B08" w:rsidRDefault="001C6B08" w:rsidP="0015491E">
      <w:pPr>
        <w:topLinePunct/>
        <w:spacing w:line="560" w:lineRule="exact"/>
        <w:ind w:firstLineChars="200" w:firstLine="632"/>
        <w:rPr>
          <w:rFonts w:eastAsia="方正仿宋_GBK"/>
          <w:spacing w:val="-2"/>
          <w:sz w:val="32"/>
          <w:szCs w:val="32"/>
        </w:rPr>
      </w:pPr>
      <w:r>
        <w:rPr>
          <w:rFonts w:eastAsia="方正仿宋_GBK" w:hint="eastAsia"/>
          <w:spacing w:val="-2"/>
          <w:sz w:val="32"/>
          <w:szCs w:val="32"/>
        </w:rPr>
        <w:t>项目符合国家产政策，厂址不涉及云南省生态保护红线、自然保护区、风景名胜区、水源地保护区等敏感区域，在全面落实环境影响报告书提出的各项污染防治和生态保护措施后，项目污染物可达标排放，项目建设和运营的不良环境影响可以得到减缓和控制。我局同意该项目按照《环境影响报告书》中的性质、地点、采用的环境保护对策、措施进行建设。</w:t>
      </w:r>
    </w:p>
    <w:p w:rsidR="001C6B08" w:rsidRDefault="001C6B08" w:rsidP="0015491E">
      <w:pPr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二、项目建设和运营过程中应重点做好的工作</w:t>
      </w:r>
    </w:p>
    <w:p w:rsidR="001C6B08" w:rsidRDefault="001C6B08" w:rsidP="0015491E">
      <w:pPr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㈠《盈江县黎涛塑料加工厂建设项目环境影响报告书》作为该项目建设和运营过程中环境管理的依据，必须认真落实报告书中提出的环保投资概算和各项环保对策措施。</w:t>
      </w:r>
    </w:p>
    <w:p w:rsidR="001C6B08" w:rsidRDefault="001C6B08" w:rsidP="0015491E">
      <w:pPr>
        <w:topLinePunct/>
        <w:spacing w:line="560" w:lineRule="exact"/>
        <w:ind w:firstLineChars="200" w:firstLine="632"/>
        <w:rPr>
          <w:rFonts w:eastAsia="方正仿宋_GBK"/>
          <w:spacing w:val="-2"/>
          <w:sz w:val="32"/>
          <w:szCs w:val="32"/>
        </w:rPr>
      </w:pPr>
      <w:r>
        <w:rPr>
          <w:rFonts w:eastAsia="方正仿宋_GBK" w:hint="eastAsia"/>
          <w:spacing w:val="-2"/>
          <w:sz w:val="32"/>
          <w:szCs w:val="32"/>
        </w:rPr>
        <w:t>㈡施工期必须加强管理，施工过程采取洒水降尘、物料堆场遮盖篷布等措施减少扬尘产生；施工期间必须采用低噪音机械设备，合理安排施工时间，施工场界噪声执行《建筑施工场界环境噪声排放标准》（</w:t>
      </w:r>
      <w:r>
        <w:rPr>
          <w:rFonts w:eastAsia="方正仿宋_GBK"/>
          <w:spacing w:val="-2"/>
          <w:sz w:val="32"/>
          <w:szCs w:val="32"/>
        </w:rPr>
        <w:t>GB12523-2011</w:t>
      </w:r>
      <w:r>
        <w:rPr>
          <w:rFonts w:eastAsia="方正仿宋_GBK" w:hint="eastAsia"/>
          <w:spacing w:val="-2"/>
          <w:sz w:val="32"/>
          <w:szCs w:val="32"/>
        </w:rPr>
        <w:t>）；施工场地必须设置临时沉淀池，施工废水排入沉淀池经沉淀处理后回用或洒水降尘，严禁外排；合理布置材料堆场，施工结束后及妥善处置建筑垃圾等固废，严禁随意堆放、丢弃。</w:t>
      </w:r>
    </w:p>
    <w:p w:rsidR="001C6B08" w:rsidRDefault="001C6B08" w:rsidP="0015491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㈢项目运营期必须加强大气污染防治，废旧塑料</w:t>
      </w:r>
      <w:r>
        <w:rPr>
          <w:rFonts w:eastAsia="方正仿宋_GBK" w:hint="eastAsia"/>
          <w:color w:val="000000"/>
          <w:sz w:val="32"/>
          <w:szCs w:val="32"/>
        </w:rPr>
        <w:t>热熔挤出</w:t>
      </w:r>
      <w:r>
        <w:rPr>
          <w:rFonts w:eastAsia="方正仿宋_GBK" w:hint="eastAsia"/>
          <w:sz w:val="32"/>
          <w:szCs w:val="32"/>
        </w:rPr>
        <w:t>废气经收集后经活性炭</w:t>
      </w:r>
      <w:r>
        <w:rPr>
          <w:rFonts w:eastAsia="方正仿宋_GBK"/>
          <w:sz w:val="32"/>
          <w:szCs w:val="32"/>
        </w:rPr>
        <w:t>+UV</w:t>
      </w:r>
      <w:r>
        <w:rPr>
          <w:rFonts w:eastAsia="方正仿宋_GBK" w:hint="eastAsia"/>
          <w:sz w:val="32"/>
          <w:szCs w:val="32"/>
        </w:rPr>
        <w:t>等离子光氧一体机装置处理后经</w:t>
      </w:r>
      <w:r>
        <w:rPr>
          <w:rFonts w:eastAsia="方正仿宋_GBK"/>
          <w:sz w:val="32"/>
          <w:szCs w:val="32"/>
        </w:rPr>
        <w:t>15</w:t>
      </w:r>
      <w:r>
        <w:rPr>
          <w:rFonts w:eastAsia="方正仿宋_GBK" w:hint="eastAsia"/>
          <w:sz w:val="32"/>
          <w:szCs w:val="32"/>
        </w:rPr>
        <w:t>米排气筒排放，项目运营期非甲烷总烃、颗粒物排放执行《合成树脂工业污染物排放标准》（</w:t>
      </w:r>
      <w:r>
        <w:rPr>
          <w:rFonts w:eastAsia="方正仿宋_GBK"/>
          <w:sz w:val="32"/>
          <w:szCs w:val="32"/>
        </w:rPr>
        <w:t>GB31572-2015</w:t>
      </w:r>
      <w:r>
        <w:rPr>
          <w:rFonts w:eastAsia="方正仿宋_GBK" w:hint="eastAsia"/>
          <w:sz w:val="32"/>
          <w:szCs w:val="32"/>
        </w:rPr>
        <w:t>）表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、表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 w:hint="eastAsia"/>
          <w:sz w:val="32"/>
          <w:szCs w:val="32"/>
        </w:rPr>
        <w:t>规定排放限值，恶臭气体排放执行《恶臭污染物排放标准》（</w:t>
      </w:r>
      <w:r>
        <w:rPr>
          <w:rFonts w:eastAsia="方正仿宋_GBK"/>
          <w:sz w:val="32"/>
          <w:szCs w:val="32"/>
        </w:rPr>
        <w:t>GB14554-93</w:t>
      </w:r>
      <w:r>
        <w:rPr>
          <w:rFonts w:eastAsia="方正仿宋_GBK" w:hint="eastAsia"/>
          <w:sz w:val="32"/>
          <w:szCs w:val="32"/>
        </w:rPr>
        <w:t>）中的排放限值；破碎工序采用湿法破碎，加强车间通风装置，保持车间内空气流通，项目厂区无组织排放废气执行《合成树脂工业污染物排放标准》（</w:t>
      </w:r>
      <w:r>
        <w:rPr>
          <w:rFonts w:eastAsia="方正仿宋_GBK"/>
          <w:sz w:val="32"/>
          <w:szCs w:val="32"/>
        </w:rPr>
        <w:t>GB31572-2017</w:t>
      </w:r>
      <w:r>
        <w:rPr>
          <w:rFonts w:eastAsia="方正仿宋_GBK" w:hint="eastAsia"/>
          <w:sz w:val="32"/>
          <w:szCs w:val="32"/>
        </w:rPr>
        <w:t>）中表</w:t>
      </w:r>
      <w:r>
        <w:rPr>
          <w:rFonts w:eastAsia="方正仿宋_GBK"/>
          <w:sz w:val="32"/>
          <w:szCs w:val="32"/>
        </w:rPr>
        <w:t xml:space="preserve">4 </w:t>
      </w:r>
      <w:r>
        <w:rPr>
          <w:rFonts w:eastAsia="方正仿宋_GBK" w:hint="eastAsia"/>
          <w:sz w:val="32"/>
          <w:szCs w:val="32"/>
        </w:rPr>
        <w:t>中无组织排放浓度限值；项目食堂必须安装油烟净化装置，油烟经油烟净化器处理后排放。</w:t>
      </w:r>
    </w:p>
    <w:p w:rsidR="001C6B08" w:rsidRDefault="001C6B08" w:rsidP="0015491E">
      <w:pPr>
        <w:pStyle w:val="BodyTextIndent"/>
        <w:topLinePunct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㈣</w:t>
      </w:r>
      <w:r>
        <w:rPr>
          <w:rFonts w:eastAsia="方正仿宋_GBK" w:hint="eastAsia"/>
          <w:sz w:val="32"/>
          <w:szCs w:val="32"/>
        </w:rPr>
        <w:t>项目必须实施雨污分流，建设防雨、防渗的生产用水沉淀池、化粪池、隔油池、收集池，配套设置雨水、污水沟。项目生产废水经沉淀池沉淀处理后循环利用，严禁外排；生活污水经隔油池、化粪池处理后暂存于收集池，</w:t>
      </w:r>
      <w:r>
        <w:rPr>
          <w:rFonts w:eastAsia="方正仿宋_GBK" w:hint="eastAsia"/>
          <w:bCs/>
          <w:sz w:val="32"/>
          <w:szCs w:val="32"/>
        </w:rPr>
        <w:t>用于周边林地灌溉，严禁外排，若外排必须设置污水处理系统，</w:t>
      </w:r>
      <w:r>
        <w:rPr>
          <w:rFonts w:eastAsia="方正仿宋_GBK" w:hint="eastAsia"/>
          <w:sz w:val="32"/>
          <w:szCs w:val="32"/>
        </w:rPr>
        <w:t>处理达到</w:t>
      </w:r>
      <w:r>
        <w:rPr>
          <w:rFonts w:eastAsia="方正仿宋_GBK" w:hint="eastAsia"/>
          <w:bCs/>
          <w:sz w:val="32"/>
          <w:szCs w:val="32"/>
        </w:rPr>
        <w:t>《污水综合排放标准》（</w:t>
      </w:r>
      <w:r>
        <w:rPr>
          <w:rFonts w:eastAsia="方正仿宋_GBK"/>
          <w:bCs/>
          <w:sz w:val="32"/>
          <w:szCs w:val="32"/>
        </w:rPr>
        <w:t>GB8978-1996</w:t>
      </w:r>
      <w:r>
        <w:rPr>
          <w:rFonts w:eastAsia="方正仿宋_GBK" w:hint="eastAsia"/>
          <w:bCs/>
          <w:sz w:val="32"/>
          <w:szCs w:val="32"/>
        </w:rPr>
        <w:t>）一级标准后方可排放；</w:t>
      </w:r>
      <w:r>
        <w:rPr>
          <w:rFonts w:eastAsia="方正仿宋_GBK" w:hint="eastAsia"/>
          <w:sz w:val="32"/>
          <w:szCs w:val="32"/>
        </w:rPr>
        <w:t>原料堆棚必须进行防雨、防渗、防溢流处理，避免原材料被雨水冲刷，污染水体</w:t>
      </w:r>
      <w:r>
        <w:rPr>
          <w:rFonts w:eastAsia="方正仿宋_GBK" w:hint="eastAsia"/>
          <w:bCs/>
          <w:sz w:val="32"/>
          <w:szCs w:val="32"/>
        </w:rPr>
        <w:t>。</w:t>
      </w:r>
    </w:p>
    <w:p w:rsidR="001C6B08" w:rsidRDefault="001C6B08" w:rsidP="0015491E">
      <w:pPr>
        <w:pStyle w:val="BodyTextIndent"/>
        <w:topLinePunct/>
        <w:spacing w:line="560" w:lineRule="exact"/>
        <w:ind w:firstLineChars="200" w:firstLine="632"/>
        <w:rPr>
          <w:rFonts w:eastAsia="方正仿宋_GBK"/>
          <w:sz w:val="32"/>
          <w:szCs w:val="32"/>
        </w:rPr>
      </w:pPr>
      <w:r>
        <w:rPr>
          <w:rFonts w:eastAsia="方正仿宋_GBK" w:hint="eastAsia"/>
          <w:spacing w:val="-2"/>
          <w:sz w:val="32"/>
          <w:szCs w:val="32"/>
        </w:rPr>
        <w:t>㈤</w:t>
      </w:r>
      <w:r>
        <w:rPr>
          <w:rFonts w:eastAsia="方正仿宋_GBK" w:hint="eastAsia"/>
          <w:sz w:val="32"/>
          <w:szCs w:val="32"/>
        </w:rPr>
        <w:t>项目运营期加强噪声防治，优先采用低噪声设备，合理布置，对高噪声设备进行基础减震，减少噪声影响</w:t>
      </w:r>
      <w:r>
        <w:rPr>
          <w:rFonts w:eastAsia="方正仿宋_GBK" w:hint="eastAsia"/>
          <w:bCs/>
          <w:sz w:val="32"/>
          <w:szCs w:val="32"/>
        </w:rPr>
        <w:t>，项目运营期噪声执行《工业企业厂界环境噪声排放标准》（</w:t>
      </w:r>
      <w:r>
        <w:rPr>
          <w:rFonts w:eastAsia="方正仿宋_GBK"/>
          <w:bCs/>
          <w:sz w:val="32"/>
          <w:szCs w:val="32"/>
        </w:rPr>
        <w:t>GB12348-2008</w:t>
      </w:r>
      <w:r>
        <w:rPr>
          <w:rFonts w:eastAsia="方正仿宋_GBK" w:hint="eastAsia"/>
          <w:bCs/>
          <w:sz w:val="32"/>
          <w:szCs w:val="32"/>
        </w:rPr>
        <w:t>）</w:t>
      </w:r>
      <w:r>
        <w:rPr>
          <w:rFonts w:eastAsia="方正仿宋_GBK"/>
          <w:bCs/>
          <w:sz w:val="32"/>
          <w:szCs w:val="32"/>
        </w:rPr>
        <w:t>2</w:t>
      </w:r>
      <w:r>
        <w:rPr>
          <w:rFonts w:eastAsia="方正仿宋_GBK" w:hint="eastAsia"/>
          <w:bCs/>
          <w:sz w:val="32"/>
          <w:szCs w:val="32"/>
        </w:rPr>
        <w:t>类标准；加强对运输车辆管理，途经敏感点时必须限速禁鸣</w:t>
      </w:r>
      <w:r>
        <w:rPr>
          <w:rFonts w:eastAsia="方正仿宋_GBK" w:hint="eastAsia"/>
          <w:sz w:val="32"/>
          <w:szCs w:val="32"/>
        </w:rPr>
        <w:t>。</w:t>
      </w:r>
    </w:p>
    <w:p w:rsidR="001C6B08" w:rsidRDefault="001C6B08" w:rsidP="0015491E">
      <w:pPr>
        <w:pStyle w:val="BodyTextIndent"/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㈥加强固废管理，项目沉淀池及清洗池污泥属于一般固体废物中Ⅱ类固废，必须严格按照《一般工业固体废物贮存、处置场污染控制标准》要求设置防雨、防渗、防溢流的污泥暂存池，定期清运至水泥厂作为原料使用，做好转运台账记录，严禁随意倾倒、丢弃；废滤网外售废品回收点；生活垃圾集中收集后，清运至当地垃圾收集点，交环卫部门处置；定期委托周边农户清掏化粪池污泥，用作农肥。</w:t>
      </w:r>
    </w:p>
    <w:p w:rsidR="001C6B08" w:rsidRDefault="001C6B08" w:rsidP="0015491E">
      <w:pPr>
        <w:pStyle w:val="BodyTextIndent"/>
        <w:topLinePunct/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㈦项目运营期必须加强环境风险防范，严格按照</w:t>
      </w:r>
      <w:r>
        <w:rPr>
          <w:rFonts w:eastAsia="方正仿宋_GBK"/>
          <w:sz w:val="32"/>
          <w:szCs w:val="32"/>
        </w:rPr>
        <w:t>GB18597-2001</w:t>
      </w:r>
      <w:r>
        <w:rPr>
          <w:rFonts w:eastAsia="方正仿宋_GBK" w:hint="eastAsia"/>
          <w:sz w:val="32"/>
          <w:szCs w:val="32"/>
        </w:rPr>
        <w:t>《危险废物贮存污染控制标准》要求，建设规范的危险废物暂存间存放产生的废活性炭，并委托有资质的单位清运处置，建立危险废物转移台账，执行转移联单制度；</w:t>
      </w:r>
      <w:r>
        <w:rPr>
          <w:rFonts w:eastAsia="方正仿宋_GBK" w:hint="eastAsia"/>
          <w:bCs/>
          <w:sz w:val="32"/>
          <w:szCs w:val="32"/>
        </w:rPr>
        <w:t>建设单位必须按照《突发环境事件应急预案管理办法》（部令第</w:t>
      </w:r>
      <w:r>
        <w:rPr>
          <w:rFonts w:eastAsia="方正仿宋_GBK"/>
          <w:bCs/>
          <w:sz w:val="32"/>
          <w:szCs w:val="32"/>
        </w:rPr>
        <w:t>34</w:t>
      </w:r>
      <w:r>
        <w:rPr>
          <w:rFonts w:eastAsia="方正仿宋_GBK" w:hint="eastAsia"/>
          <w:bCs/>
          <w:sz w:val="32"/>
          <w:szCs w:val="32"/>
        </w:rPr>
        <w:t>号），编制突发环境事件应急预案，报生态环境主管部门备案。</w:t>
      </w:r>
    </w:p>
    <w:p w:rsidR="001C6B08" w:rsidRDefault="001C6B08" w:rsidP="0015491E">
      <w:pPr>
        <w:pStyle w:val="BodyTextIndent"/>
        <w:topLinePunct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967F8">
        <w:rPr>
          <w:rFonts w:eastAsia="方正仿宋_GBK" w:hint="eastAsia"/>
          <w:bCs/>
          <w:sz w:val="32"/>
          <w:szCs w:val="32"/>
        </w:rPr>
        <w:t>㈧若今后本项目</w:t>
      </w:r>
      <w:r>
        <w:rPr>
          <w:rFonts w:eastAsia="方正仿宋_GBK" w:hint="eastAsia"/>
          <w:bCs/>
          <w:sz w:val="32"/>
          <w:szCs w:val="32"/>
        </w:rPr>
        <w:t>与盈江县城市发展相冲突，必须按政府要求无条件进行搬迁。</w:t>
      </w:r>
    </w:p>
    <w:p w:rsidR="001C6B08" w:rsidRDefault="001C6B08" w:rsidP="0015491E">
      <w:pPr>
        <w:pStyle w:val="BodyTextIndent"/>
        <w:numPr>
          <w:ilvl w:val="0"/>
          <w:numId w:val="1"/>
        </w:numPr>
        <w:topLinePunct/>
        <w:spacing w:line="560" w:lineRule="exact"/>
        <w:ind w:firstLineChars="200" w:firstLine="640"/>
        <w:rPr>
          <w:rFonts w:eastAsia="方正仿宋_GBK"/>
          <w:spacing w:val="-2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加强管理，健全机构，严格执行环保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 w:hint="eastAsia"/>
          <w:sz w:val="32"/>
          <w:szCs w:val="32"/>
        </w:rPr>
        <w:t>三同时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制度，积极配合环境保护行政主管部门的环境监察工作。项目建设完成后，建设单位应当在启动生产设施或者发生实际排污前，根据《固定污染源排污许可分类管理名录》，申请取得排污许可证或者填报排污登记表；并按规定自主开展竣工环保验收，验收合格后方可正式投入运行。项目必须严格按照环境监测计划开展运营期环境监测，确保污染物达标排放。</w:t>
      </w:r>
    </w:p>
    <w:p w:rsidR="001C6B08" w:rsidRDefault="001C6B08" w:rsidP="0015491E">
      <w:pPr>
        <w:pStyle w:val="BodyTextIndent"/>
        <w:topLinePunct/>
        <w:spacing w:line="560" w:lineRule="exact"/>
        <w:ind w:firstLineChars="200" w:firstLine="632"/>
        <w:rPr>
          <w:rFonts w:eastAsia="方正仿宋_GBK"/>
          <w:spacing w:val="-2"/>
          <w:sz w:val="32"/>
          <w:szCs w:val="32"/>
        </w:rPr>
      </w:pPr>
      <w:r>
        <w:rPr>
          <w:rFonts w:eastAsia="方正仿宋_GBK" w:hint="eastAsia"/>
          <w:spacing w:val="-2"/>
          <w:sz w:val="32"/>
          <w:szCs w:val="32"/>
        </w:rPr>
        <w:t>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 w:rsidR="001C6B08" w:rsidRDefault="001C6B08" w:rsidP="0015491E">
      <w:pPr>
        <w:pStyle w:val="BodyTextIndent"/>
        <w:numPr>
          <w:ilvl w:val="0"/>
          <w:numId w:val="2"/>
        </w:numPr>
        <w:topLinePunct/>
        <w:spacing w:line="560" w:lineRule="exact"/>
        <w:ind w:firstLineChars="200" w:firstLine="640"/>
        <w:rPr>
          <w:rFonts w:eastAsia="方正仿宋_GBK"/>
          <w:spacing w:val="-2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请盈江县环境保护局环境监察大队</w:t>
      </w:r>
      <w:r>
        <w:rPr>
          <w:rFonts w:eastAsia="方正仿宋_GBK" w:hint="eastAsia"/>
          <w:spacing w:val="-2"/>
          <w:sz w:val="32"/>
          <w:szCs w:val="32"/>
        </w:rPr>
        <w:t>加强对该项目施工期和营行期的现场监察工作。</w:t>
      </w:r>
    </w:p>
    <w:p w:rsidR="001C6B08" w:rsidRDefault="001C6B08" w:rsidP="0015491E">
      <w:pPr>
        <w:pStyle w:val="BodyTextIndent"/>
        <w:topLinePunct/>
        <w:spacing w:line="560" w:lineRule="exact"/>
        <w:ind w:firstLine="0"/>
        <w:rPr>
          <w:rFonts w:eastAsia="方正仿宋_GBK"/>
          <w:spacing w:val="-2"/>
          <w:sz w:val="32"/>
          <w:szCs w:val="32"/>
        </w:rPr>
      </w:pPr>
      <w:r>
        <w:rPr>
          <w:rFonts w:eastAsia="方正仿宋_GBK"/>
          <w:spacing w:val="-2"/>
          <w:sz w:val="32"/>
          <w:szCs w:val="32"/>
        </w:rPr>
        <w:t xml:space="preserve"> </w:t>
      </w:r>
    </w:p>
    <w:p w:rsidR="001C6B08" w:rsidRDefault="001C6B08" w:rsidP="0015491E">
      <w:pPr>
        <w:pStyle w:val="BodyTextIndent"/>
        <w:topLinePunct/>
        <w:spacing w:line="560" w:lineRule="exact"/>
        <w:ind w:firstLine="0"/>
        <w:rPr>
          <w:rFonts w:eastAsia="方正仿宋_GBK"/>
          <w:spacing w:val="-2"/>
          <w:sz w:val="32"/>
          <w:szCs w:val="32"/>
        </w:rPr>
      </w:pPr>
      <w:r>
        <w:rPr>
          <w:rFonts w:eastAsia="方正仿宋_GBK"/>
          <w:spacing w:val="-2"/>
          <w:sz w:val="32"/>
          <w:szCs w:val="32"/>
        </w:rPr>
        <w:t xml:space="preserve"> </w:t>
      </w:r>
    </w:p>
    <w:p w:rsidR="001C6B08" w:rsidRDefault="001C6B08" w:rsidP="0015491E">
      <w:pPr>
        <w:topLinePunct/>
        <w:spacing w:line="560" w:lineRule="exact"/>
        <w:jc w:val="center"/>
        <w:rPr>
          <w:rFonts w:eastAsia="方正仿宋_GBK"/>
          <w:sz w:val="32"/>
          <w:szCs w:val="32"/>
        </w:rPr>
      </w:pPr>
    </w:p>
    <w:p w:rsidR="001C6B08" w:rsidRDefault="001C6B08" w:rsidP="0015491E">
      <w:pPr>
        <w:topLinePunct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</w:t>
      </w:r>
      <w:r>
        <w:rPr>
          <w:rFonts w:eastAsia="方正仿宋_GBK" w:hint="eastAsia"/>
          <w:sz w:val="32"/>
          <w:szCs w:val="32"/>
        </w:rPr>
        <w:t>德宏州生态环境局盈江分局</w:t>
      </w: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2"/>
          <w:attr w:name="Year" w:val="2020"/>
        </w:smartTagPr>
        <w:r>
          <w:rPr>
            <w:rFonts w:ascii="Times New Roman" w:eastAsia="方正仿宋_GBK" w:hAnsi="Times New Roman" w:cs="Times New Roman"/>
            <w:sz w:val="32"/>
            <w:szCs w:val="32"/>
          </w:rPr>
          <w:t>2020</w:t>
        </w:r>
        <w:r>
          <w:rPr>
            <w:rFonts w:ascii="Times New Roman" w:eastAsia="方正仿宋_GBK" w:hAnsi="Times New Roman" w:cs="Times New Roman" w:hint="eastAsia"/>
            <w:sz w:val="32"/>
            <w:szCs w:val="32"/>
          </w:rPr>
          <w:t>年</w:t>
        </w:r>
        <w:r>
          <w:rPr>
            <w:rFonts w:ascii="Times New Roman" w:eastAsia="方正仿宋_GBK" w:hAnsi="Times New Roman" w:cs="Times New Roman"/>
            <w:sz w:val="32"/>
            <w:szCs w:val="32"/>
          </w:rPr>
          <w:t>2</w:t>
        </w:r>
        <w:r>
          <w:rPr>
            <w:rFonts w:ascii="Times New Roman" w:eastAsia="方正仿宋_GBK" w:hAnsi="Times New Roman" w:cs="Times New Roman" w:hint="eastAsia"/>
            <w:sz w:val="32"/>
            <w:szCs w:val="32"/>
          </w:rPr>
          <w:t>月</w:t>
        </w:r>
        <w:r>
          <w:rPr>
            <w:rFonts w:ascii="Times New Roman" w:eastAsia="方正仿宋_GBK" w:hAnsi="Times New Roman" w:cs="Times New Roman"/>
            <w:sz w:val="32"/>
            <w:szCs w:val="32"/>
          </w:rPr>
          <w:t>8</w:t>
        </w:r>
        <w:r>
          <w:rPr>
            <w:rFonts w:ascii="Times New Roman" w:eastAsia="方正仿宋_GBK" w:hAnsi="Times New Roman" w:cs="Times New Roman" w:hint="eastAsia"/>
            <w:sz w:val="32"/>
            <w:szCs w:val="32"/>
          </w:rPr>
          <w:t>日</w:t>
        </w:r>
      </w:smartTag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Pr="0015491E" w:rsidRDefault="001C6B08" w:rsidP="0015491E">
      <w:pPr>
        <w:pStyle w:val="PlainText"/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1C6B08" w:rsidRDefault="001C6B08" w:rsidP="0015491E">
      <w:pPr>
        <w:pBdr>
          <w:top w:val="single" w:sz="4" w:space="1" w:color="auto"/>
          <w:bottom w:val="single" w:sz="4" w:space="1" w:color="auto"/>
        </w:pBdr>
        <w:ind w:firstLineChars="100" w:firstLine="280"/>
        <w:rPr>
          <w:rFonts w:eastAsia="方正仿宋_GBK"/>
          <w:spacing w:val="-4"/>
          <w:sz w:val="32"/>
          <w:szCs w:val="32"/>
          <w:u w:val="single"/>
        </w:rPr>
      </w:pPr>
      <w:r>
        <w:rPr>
          <w:rFonts w:eastAsia="方正仿宋_GBK" w:hint="eastAsia"/>
          <w:sz w:val="28"/>
          <w:szCs w:val="28"/>
        </w:rPr>
        <w:t>德宏州生态环境局盈江分局办公室</w:t>
      </w:r>
      <w:r>
        <w:rPr>
          <w:rFonts w:eastAsia="方正仿宋_GBK"/>
          <w:sz w:val="28"/>
          <w:szCs w:val="28"/>
        </w:rPr>
        <w:t xml:space="preserve">      2020</w:t>
      </w:r>
      <w:r>
        <w:rPr>
          <w:rFonts w:eastAsia="方正仿宋_GBK" w:hint="eastAsia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>2</w:t>
      </w:r>
      <w:r>
        <w:rPr>
          <w:rFonts w:eastAsia="方正仿宋_GBK" w:hint="eastAsia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>8</w:t>
      </w:r>
      <w:bookmarkStart w:id="0" w:name="_GoBack"/>
      <w:bookmarkEnd w:id="0"/>
      <w:r>
        <w:rPr>
          <w:rFonts w:eastAsia="方正仿宋_GBK" w:hint="eastAsia"/>
          <w:sz w:val="28"/>
          <w:szCs w:val="28"/>
        </w:rPr>
        <w:t>日印发</w:t>
      </w:r>
    </w:p>
    <w:sectPr w:rsidR="001C6B08" w:rsidSect="00752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08" w:rsidRDefault="001C6B08" w:rsidP="007523BE">
      <w:r>
        <w:separator/>
      </w:r>
    </w:p>
  </w:endnote>
  <w:endnote w:type="continuationSeparator" w:id="0">
    <w:p w:rsidR="001C6B08" w:rsidRDefault="001C6B08" w:rsidP="0075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8" w:rsidRDefault="001C6B08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:rsidR="001C6B08" w:rsidRDefault="001C6B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8" w:rsidRDefault="001C6B08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>
      <w:rPr>
        <w:rStyle w:val="PageNumber"/>
        <w:noProof/>
        <w:sz w:val="21"/>
      </w:rPr>
      <w:t>3</w:t>
    </w:r>
    <w:r>
      <w:rPr>
        <w:rStyle w:val="PageNumber"/>
        <w:sz w:val="21"/>
      </w:rPr>
      <w:fldChar w:fldCharType="end"/>
    </w:r>
  </w:p>
  <w:p w:rsidR="001C6B08" w:rsidRDefault="001C6B0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8" w:rsidRDefault="001C6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08" w:rsidRDefault="001C6B08" w:rsidP="007523BE">
      <w:r>
        <w:separator/>
      </w:r>
    </w:p>
  </w:footnote>
  <w:footnote w:type="continuationSeparator" w:id="0">
    <w:p w:rsidR="001C6B08" w:rsidRDefault="001C6B08" w:rsidP="00752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8" w:rsidRDefault="001C6B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8" w:rsidRDefault="001C6B08" w:rsidP="0015491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B08" w:rsidRDefault="001C6B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B56FC"/>
    <w:multiLevelType w:val="multilevel"/>
    <w:tmpl w:val="416B56FC"/>
    <w:lvl w:ilvl="0">
      <w:start w:val="5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549649AA"/>
    <w:multiLevelType w:val="multilevel"/>
    <w:tmpl w:val="549649AA"/>
    <w:lvl w:ilvl="0">
      <w:start w:val="3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4324CA"/>
    <w:rsid w:val="00002200"/>
    <w:rsid w:val="00135CA3"/>
    <w:rsid w:val="0015491E"/>
    <w:rsid w:val="001C6B08"/>
    <w:rsid w:val="003116B8"/>
    <w:rsid w:val="00356681"/>
    <w:rsid w:val="005D2B03"/>
    <w:rsid w:val="007523BE"/>
    <w:rsid w:val="007855AE"/>
    <w:rsid w:val="00A249F3"/>
    <w:rsid w:val="00A5605E"/>
    <w:rsid w:val="00A967F8"/>
    <w:rsid w:val="00AB6320"/>
    <w:rsid w:val="00AE3237"/>
    <w:rsid w:val="00BA1D04"/>
    <w:rsid w:val="00D544D1"/>
    <w:rsid w:val="00D659D8"/>
    <w:rsid w:val="00E3677B"/>
    <w:rsid w:val="00E620F0"/>
    <w:rsid w:val="00F0351A"/>
    <w:rsid w:val="01807422"/>
    <w:rsid w:val="05A33466"/>
    <w:rsid w:val="0623579D"/>
    <w:rsid w:val="0792183A"/>
    <w:rsid w:val="07BA64B2"/>
    <w:rsid w:val="082B27BB"/>
    <w:rsid w:val="0C9E10F5"/>
    <w:rsid w:val="0F212AFA"/>
    <w:rsid w:val="13976BBF"/>
    <w:rsid w:val="1ABC497B"/>
    <w:rsid w:val="222A1595"/>
    <w:rsid w:val="24066D77"/>
    <w:rsid w:val="2607286A"/>
    <w:rsid w:val="26C82928"/>
    <w:rsid w:val="28546A26"/>
    <w:rsid w:val="29A95A02"/>
    <w:rsid w:val="2A19064E"/>
    <w:rsid w:val="2BE72BFB"/>
    <w:rsid w:val="2F545078"/>
    <w:rsid w:val="30C66626"/>
    <w:rsid w:val="33363FD7"/>
    <w:rsid w:val="35FF2F53"/>
    <w:rsid w:val="39212F0D"/>
    <w:rsid w:val="3DBB54A0"/>
    <w:rsid w:val="41D86F51"/>
    <w:rsid w:val="454324CA"/>
    <w:rsid w:val="45440E54"/>
    <w:rsid w:val="486552BA"/>
    <w:rsid w:val="4A760509"/>
    <w:rsid w:val="4AAF227A"/>
    <w:rsid w:val="4C666170"/>
    <w:rsid w:val="4C7B786F"/>
    <w:rsid w:val="4E1A3BA0"/>
    <w:rsid w:val="4E9276A4"/>
    <w:rsid w:val="51E53FAB"/>
    <w:rsid w:val="53C42D61"/>
    <w:rsid w:val="599F1913"/>
    <w:rsid w:val="64C24B14"/>
    <w:rsid w:val="66386550"/>
    <w:rsid w:val="72F27725"/>
    <w:rsid w:val="73B303ED"/>
    <w:rsid w:val="75612B9A"/>
    <w:rsid w:val="7A89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PlainText"/>
    <w:qFormat/>
    <w:rsid w:val="007523BE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523BE"/>
    <w:pPr>
      <w:keepNext/>
      <w:keepLines/>
      <w:spacing w:before="260" w:after="260" w:line="416" w:lineRule="auto"/>
      <w:outlineLvl w:val="1"/>
    </w:pPr>
    <w:rPr>
      <w:rFonts w:ascii="Arial" w:eastAsia="黑体" w:hAnsi="Arial" w:cs="宋体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523BE"/>
    <w:rPr>
      <w:rFonts w:ascii="Arial" w:eastAsia="黑体" w:hAnsi="Arial" w:cs="宋体"/>
      <w:b/>
      <w:bCs/>
      <w:kern w:val="2"/>
      <w:sz w:val="32"/>
      <w:szCs w:val="32"/>
      <w:lang w:val="en-US" w:eastAsia="zh-CN" w:bidi="ar-SA"/>
    </w:rPr>
  </w:style>
  <w:style w:type="paragraph" w:styleId="PlainText">
    <w:name w:val="Plain Text"/>
    <w:basedOn w:val="Normal"/>
    <w:link w:val="PlainTextChar"/>
    <w:uiPriority w:val="99"/>
    <w:rsid w:val="007523BE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5E4A"/>
    <w:rPr>
      <w:rFonts w:ascii="宋体" w:hAnsi="Courier New" w:cs="Courier New"/>
      <w:szCs w:val="21"/>
    </w:rPr>
  </w:style>
  <w:style w:type="paragraph" w:styleId="BodyTextIndent">
    <w:name w:val="Body Text Indent"/>
    <w:basedOn w:val="Normal"/>
    <w:link w:val="BodyTextIndentChar"/>
    <w:uiPriority w:val="99"/>
    <w:rsid w:val="007523BE"/>
    <w:pPr>
      <w:spacing w:line="460" w:lineRule="exact"/>
      <w:ind w:firstLine="600"/>
    </w:pPr>
    <w:rPr>
      <w:rFonts w:eastAsia="仿宋_GB2312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5E4A"/>
    <w:rPr>
      <w:szCs w:val="24"/>
    </w:rPr>
  </w:style>
  <w:style w:type="paragraph" w:styleId="Footer">
    <w:name w:val="footer"/>
    <w:basedOn w:val="Normal"/>
    <w:link w:val="FooterChar"/>
    <w:uiPriority w:val="99"/>
    <w:locked/>
    <w:rsid w:val="00752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3BE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Header">
    <w:name w:val="header"/>
    <w:basedOn w:val="Normal"/>
    <w:link w:val="HeaderChar"/>
    <w:uiPriority w:val="99"/>
    <w:locked/>
    <w:rsid w:val="0075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3BE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styleId="PageNumber">
    <w:name w:val="page number"/>
    <w:basedOn w:val="DefaultParagraphFont"/>
    <w:uiPriority w:val="99"/>
    <w:locked/>
    <w:rsid w:val="007523BE"/>
    <w:rPr>
      <w:rFonts w:ascii="Calibri" w:eastAsia="宋体" w:hAnsi="Calibri" w:cs="Times New Roman"/>
      <w:kern w:val="2"/>
      <w:sz w:val="22"/>
      <w:szCs w:val="22"/>
      <w:lang w:val="en-US" w:eastAsia="zh-CN" w:bidi="ar-SA"/>
    </w:rPr>
  </w:style>
  <w:style w:type="character" w:styleId="Hyperlink">
    <w:name w:val="Hyperlink"/>
    <w:basedOn w:val="DefaultParagraphFont"/>
    <w:uiPriority w:val="99"/>
    <w:locked/>
    <w:rsid w:val="007523BE"/>
    <w:rPr>
      <w:rFonts w:ascii="Calibri" w:eastAsia="宋体" w:hAnsi="Calibri" w:cs="Times New Roman"/>
      <w:color w:val="0000FF"/>
      <w:kern w:val="2"/>
      <w:sz w:val="22"/>
      <w:szCs w:val="22"/>
      <w:u w:val="single"/>
      <w:lang w:val="en-US" w:eastAsia="zh-CN" w:bidi="ar-SA"/>
    </w:rPr>
  </w:style>
  <w:style w:type="character" w:customStyle="1" w:styleId="GB2312">
    <w:name w:val="样式 仿宋_GB2312 三号"/>
    <w:basedOn w:val="DefaultParagraphFont"/>
    <w:uiPriority w:val="99"/>
    <w:rsid w:val="007523BE"/>
    <w:rPr>
      <w:rFonts w:ascii="仿宋_GB2312" w:eastAsia="仿宋_GB2312" w:hAnsi="Calibri" w:cs="Times New Roman"/>
      <w:kern w:val="2"/>
      <w:sz w:val="32"/>
      <w:szCs w:val="32"/>
      <w:lang w:val="en-US" w:eastAsia="zh-CN" w:bidi="ar-SA"/>
    </w:rPr>
  </w:style>
  <w:style w:type="paragraph" w:customStyle="1" w:styleId="Char1">
    <w:name w:val="Char1"/>
    <w:basedOn w:val="Normal"/>
    <w:uiPriority w:val="99"/>
    <w:rsid w:val="007523BE"/>
    <w:pPr>
      <w:autoSpaceDE w:val="0"/>
      <w:autoSpaceDN w:val="0"/>
      <w:adjustRightInd w:val="0"/>
      <w:snapToGrid w:val="0"/>
      <w:spacing w:before="50" w:after="50" w:line="360" w:lineRule="auto"/>
      <w:ind w:firstLineChars="177" w:firstLine="560"/>
    </w:pPr>
    <w:rPr>
      <w:rFonts w:ascii="宋体" w:eastAsia="仿宋_GB2312" w:hAnsi="宋体" w:cs="宋体"/>
      <w:color w:val="000000"/>
      <w:kern w:val="0"/>
      <w:sz w:val="24"/>
    </w:rPr>
  </w:style>
  <w:style w:type="paragraph" w:customStyle="1" w:styleId="a">
    <w:name w:val="方案正文样式"/>
    <w:basedOn w:val="Normal"/>
    <w:uiPriority w:val="99"/>
    <w:rsid w:val="007523BE"/>
    <w:pPr>
      <w:adjustRightInd w:val="0"/>
      <w:snapToGrid w:val="0"/>
      <w:spacing w:line="360" w:lineRule="auto"/>
      <w:ind w:firstLine="454"/>
      <w:textAlignment w:val="baseline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327</Words>
  <Characters>1868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2019-05-20T09:05:00Z</cp:lastPrinted>
  <dcterms:created xsi:type="dcterms:W3CDTF">2018-06-08T03:04:00Z</dcterms:created>
  <dcterms:modified xsi:type="dcterms:W3CDTF">2020-02-09T08:04:00Z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docranid">
    <vt:lpwstr>8A8F286660E44908B7404D219F1E6CA7</vt:lpwstr>
  </property>
</Properties>
</file>