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rPr>
      </w:pPr>
    </w:p>
    <w:p>
      <w:pPr>
        <w:rPr>
          <w:color w:val="FF0000"/>
        </w:rPr>
      </w:pPr>
    </w:p>
    <w:p>
      <w:pPr>
        <w:rPr>
          <w:color w:val="FF0000"/>
        </w:rPr>
      </w:pPr>
    </w:p>
    <w:p>
      <w:pPr>
        <w:rPr>
          <w:color w:val="FF0000"/>
        </w:rPr>
      </w:pPr>
      <w:r>
        <w:pict>
          <v:shape id="艺术字 4" o:spid="_x0000_s1026" o:spt="136" type="#_x0000_t136" style="position:absolute;left:0pt;margin-left:0pt;margin-top:16.45pt;height:42.75pt;width:426.7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德宏州生态环境局盈江分局文件" style="font-family:方正小标宋简体;font-size:36pt;v-text-align:center;"/>
            <w10:wrap type="square"/>
          </v:shape>
        </w:pict>
      </w: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德环盈复〔2020〕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w:t>
      </w:r>
    </w:p>
    <w:p>
      <w:pPr>
        <w:jc w:val="center"/>
        <w:rPr>
          <w:color w:val="FF0000"/>
          <w:sz w:val="24"/>
        </w:rPr>
      </w:pPr>
      <w:r>
        <w:rPr>
          <w:color w:val="FF0000"/>
          <w:sz w:val="24"/>
        </w:rPr>
        <w:t>_____________________________________________________________________</w:t>
      </w:r>
    </w:p>
    <w:p>
      <w:pPr>
        <w:pStyle w:val="2"/>
      </w:pPr>
    </w:p>
    <w:p>
      <w:pPr>
        <w:pStyle w:val="2"/>
        <w:rPr>
          <w:rFonts w:hint="eastAsia"/>
          <w:lang w:eastAsia="zh-CN"/>
        </w:rPr>
      </w:pPr>
    </w:p>
    <w:p>
      <w:pPr>
        <w:keepNext w:val="0"/>
        <w:keepLines w:val="0"/>
        <w:pageBreakBefore w:val="0"/>
        <w:widowControl w:val="0"/>
        <w:kinsoku/>
        <w:wordWrap/>
        <w:autoSpaceDE/>
        <w:autoSpaceDN/>
        <w:bidi w:val="0"/>
        <w:adjustRightInd/>
        <w:snapToGrid/>
        <w:spacing w:line="600" w:lineRule="exact"/>
        <w:jc w:val="center"/>
        <w:textAlignment w:val="auto"/>
        <w:rPr>
          <w:rFonts w:hint="eastAsia" w:ascii="方正小标宋简体" w:eastAsia="方正小标宋简体"/>
          <w:spacing w:val="-4"/>
          <w:sz w:val="44"/>
          <w:szCs w:val="44"/>
        </w:rPr>
      </w:pPr>
      <w:r>
        <w:rPr>
          <w:rFonts w:hint="eastAsia" w:ascii="方正小标宋简体" w:eastAsia="方正小标宋简体"/>
          <w:spacing w:val="-4"/>
          <w:sz w:val="44"/>
          <w:szCs w:val="44"/>
          <w:lang w:eastAsia="zh-CN"/>
        </w:rPr>
        <w:t>德宏州生态环境局盈江分局</w:t>
      </w:r>
      <w:r>
        <w:rPr>
          <w:rFonts w:hint="eastAsia" w:ascii="方正小标宋简体" w:eastAsia="方正小标宋简体"/>
          <w:spacing w:val="-4"/>
          <w:sz w:val="44"/>
          <w:szCs w:val="44"/>
        </w:rPr>
        <w:t>关于</w:t>
      </w:r>
    </w:p>
    <w:p>
      <w:pPr>
        <w:keepNext w:val="0"/>
        <w:keepLines w:val="0"/>
        <w:pageBreakBefore w:val="0"/>
        <w:widowControl w:val="0"/>
        <w:kinsoku/>
        <w:wordWrap/>
        <w:autoSpaceDE/>
        <w:autoSpaceDN/>
        <w:bidi w:val="0"/>
        <w:adjustRightInd/>
        <w:snapToGrid/>
        <w:spacing w:line="600" w:lineRule="exact"/>
        <w:jc w:val="center"/>
        <w:textAlignment w:val="auto"/>
        <w:rPr>
          <w:rFonts w:ascii="方正小标宋简体" w:eastAsia="方正小标宋简体"/>
          <w:spacing w:val="-4"/>
          <w:sz w:val="44"/>
          <w:szCs w:val="44"/>
        </w:rPr>
      </w:pPr>
      <w:r>
        <w:rPr>
          <w:rFonts w:hint="eastAsia" w:ascii="方正小标宋简体" w:eastAsia="方正小标宋简体"/>
          <w:spacing w:val="-4"/>
          <w:sz w:val="44"/>
          <w:szCs w:val="44"/>
        </w:rPr>
        <w:t>云南省盈江县大石坡金铅锌多金属矿地质勘探项目环境影响报告表的批复</w:t>
      </w:r>
    </w:p>
    <w:p>
      <w:pPr>
        <w:keepNext w:val="0"/>
        <w:keepLines w:val="0"/>
        <w:pageBreakBefore w:val="0"/>
        <w:widowControl w:val="0"/>
        <w:kinsoku/>
        <w:wordWrap/>
        <w:autoSpaceDE/>
        <w:autoSpaceDN/>
        <w:bidi w:val="0"/>
        <w:adjustRightInd/>
        <w:snapToGrid/>
        <w:spacing w:line="600" w:lineRule="exact"/>
        <w:textAlignment w:val="auto"/>
        <w:rPr>
          <w:sz w:val="32"/>
          <w:szCs w:val="32"/>
        </w:rPr>
      </w:pPr>
    </w:p>
    <w:p>
      <w:pPr>
        <w:keepNext w:val="0"/>
        <w:keepLines w:val="0"/>
        <w:pageBreakBefore w:val="0"/>
        <w:widowControl w:val="0"/>
        <w:kinsoku/>
        <w:wordWrap/>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云南申创矿业发展有限公司:</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你公司报批的《云南省盈江县大石坡金铅锌多金属矿地质勘探项目环境影响报告表》已收悉，经研究，现批复如下：</w:t>
      </w:r>
    </w:p>
    <w:p>
      <w:pPr>
        <w:keepNext w:val="0"/>
        <w:keepLines w:val="0"/>
        <w:pageBreakBefore w:val="0"/>
        <w:widowControl w:val="0"/>
        <w:numPr>
          <w:ilvl w:val="0"/>
          <w:numId w:val="1"/>
        </w:numPr>
        <w:kinsoku/>
        <w:wordWrap/>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项目基本情况</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项目位于盈江县昔马镇保边村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探矿证号</w:t>
      </w:r>
      <w:r>
        <w:rPr>
          <w:rFonts w:hint="default" w:ascii="Times New Roman" w:hAnsi="Times New Roman" w:eastAsia="方正仿宋_GBK" w:cs="Times New Roman"/>
          <w:sz w:val="32"/>
          <w:szCs w:val="32"/>
          <w:lang w:eastAsia="zh-CN"/>
        </w:rPr>
        <w:t>为T53120080602010470，有效期限为2018年10月12日至2020年10月12日，本次环评勘查范围面积</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平方千米，勘查区拐点坐标为</w:t>
      </w:r>
      <w:r>
        <w:rPr>
          <w:rFonts w:hint="eastAsia" w:eastAsia="方正仿宋_GBK" w:cs="Times New Roman"/>
          <w:sz w:val="32"/>
          <w:szCs w:val="32"/>
          <w:lang w:val="en-US" w:eastAsia="zh-CN"/>
        </w:rPr>
        <w:t>(西安80地理坐标）</w:t>
      </w:r>
      <w:r>
        <w:rPr>
          <w:rFonts w:hint="default" w:ascii="Times New Roman" w:hAnsi="Times New Roman" w:eastAsia="方正仿宋_GBK" w:cs="Times New Roman"/>
          <w:sz w:val="32"/>
          <w:szCs w:val="32"/>
          <w:lang w:eastAsia="zh-CN"/>
        </w:rPr>
        <w:t>：</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lang w:eastAsia="zh-CN"/>
        </w:rPr>
        <w:t>97°48′3</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,N24°4</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59</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E97°48′51″,N24°48′5</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E97°48′13″,N24°47′5</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E97°4</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′59″,N24°4</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勘探矿种为金铅锌多金属矿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探矿方式槽探、钻探</w:t>
      </w:r>
      <w:r>
        <w:rPr>
          <w:rFonts w:hint="default" w:ascii="Times New Roman" w:hAnsi="Times New Roman" w:eastAsia="方正仿宋_GBK" w:cs="Times New Roman"/>
          <w:sz w:val="32"/>
          <w:szCs w:val="32"/>
          <w:lang w:eastAsia="zh-CN"/>
        </w:rPr>
        <w:t>。设计主要实物工作量：1：2000地质剖面测量6.5千米、钻探9670米、槽探1716立方米，岩芯取样及分析9670米、槽探取样及分析1500米、岩矿鉴定25件、小体重180件。</w:t>
      </w:r>
      <w:r>
        <w:rPr>
          <w:rFonts w:hint="default" w:ascii="Times New Roman" w:hAnsi="Times New Roman" w:eastAsia="方正仿宋_GBK" w:cs="Times New Roman"/>
          <w:sz w:val="32"/>
          <w:szCs w:val="32"/>
        </w:rPr>
        <w:t>项目总投资</w:t>
      </w:r>
      <w:r>
        <w:rPr>
          <w:rFonts w:hint="default" w:ascii="Times New Roman" w:hAnsi="Times New Roman" w:eastAsia="方正仿宋_GBK" w:cs="Times New Roman"/>
          <w:sz w:val="32"/>
          <w:szCs w:val="32"/>
          <w:lang w:val="en-US" w:eastAsia="zh-CN"/>
        </w:rPr>
        <w:t>1845.65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其中</w:t>
      </w:r>
      <w:r>
        <w:rPr>
          <w:rFonts w:hint="default" w:ascii="Times New Roman" w:hAnsi="Times New Roman" w:eastAsia="方正仿宋_GBK" w:cs="Times New Roman"/>
          <w:sz w:val="32"/>
          <w:szCs w:val="32"/>
        </w:rPr>
        <w:t>环保投资</w:t>
      </w:r>
      <w:r>
        <w:rPr>
          <w:rFonts w:hint="default" w:ascii="Times New Roman" w:hAnsi="Times New Roman" w:eastAsia="方正仿宋_GBK" w:cs="Times New Roman"/>
          <w:sz w:val="32"/>
          <w:szCs w:val="32"/>
          <w:lang w:val="en-US" w:eastAsia="zh-CN"/>
        </w:rPr>
        <w:t>16.7</w:t>
      </w:r>
      <w:r>
        <w:rPr>
          <w:rFonts w:hint="default" w:ascii="Times New Roman" w:hAnsi="Times New Roman" w:eastAsia="方正仿宋_GBK" w:cs="Times New Roman"/>
          <w:sz w:val="32"/>
          <w:szCs w:val="32"/>
        </w:rPr>
        <w:t>万元，占总投资的</w:t>
      </w:r>
      <w:r>
        <w:rPr>
          <w:rFonts w:hint="default" w:ascii="Times New Roman" w:hAnsi="Times New Roman" w:eastAsia="方正仿宋_GBK" w:cs="Times New Roman"/>
          <w:sz w:val="32"/>
          <w:szCs w:val="32"/>
          <w:lang w:val="en-US" w:eastAsia="zh-CN"/>
        </w:rPr>
        <w:t>0.09</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项目符合国家产政策，本次</w:t>
      </w:r>
      <w:r>
        <w:rPr>
          <w:rFonts w:hint="default" w:ascii="Times New Roman" w:hAnsi="Times New Roman" w:eastAsia="方正仿宋_GBK" w:cs="Times New Roman"/>
          <w:sz w:val="32"/>
          <w:szCs w:val="32"/>
          <w:lang w:eastAsia="zh-CN"/>
        </w:rPr>
        <w:t>评价的</w:t>
      </w:r>
      <w:r>
        <w:rPr>
          <w:rFonts w:hint="default" w:ascii="Times New Roman" w:hAnsi="Times New Roman" w:eastAsia="方正仿宋_GBK" w:cs="Times New Roman"/>
          <w:sz w:val="32"/>
          <w:szCs w:val="32"/>
        </w:rPr>
        <w:t>勘查范围不涉及</w:t>
      </w:r>
      <w:r>
        <w:rPr>
          <w:rFonts w:hint="default" w:ascii="Times New Roman" w:hAnsi="Times New Roman" w:eastAsia="方正仿宋_GBK" w:cs="Times New Roman"/>
          <w:sz w:val="32"/>
          <w:szCs w:val="32"/>
          <w:lang w:eastAsia="zh-CN"/>
        </w:rPr>
        <w:t>云南省生态保护红线、</w:t>
      </w:r>
      <w:r>
        <w:rPr>
          <w:rFonts w:hint="default" w:ascii="Times New Roman" w:hAnsi="Times New Roman" w:eastAsia="方正仿宋_GBK" w:cs="Times New Roman"/>
          <w:sz w:val="32"/>
          <w:szCs w:val="32"/>
        </w:rPr>
        <w:t>自然保护区、风景名胜区、</w:t>
      </w:r>
      <w:r>
        <w:rPr>
          <w:rFonts w:hint="eastAsia" w:eastAsia="方正仿宋_GBK" w:cs="Times New Roman"/>
          <w:sz w:val="32"/>
          <w:szCs w:val="32"/>
          <w:lang w:eastAsia="zh-CN"/>
        </w:rPr>
        <w:t>饮用</w:t>
      </w:r>
      <w:r>
        <w:rPr>
          <w:rFonts w:hint="default" w:ascii="Times New Roman" w:hAnsi="Times New Roman" w:eastAsia="方正仿宋_GBK" w:cs="Times New Roman"/>
          <w:sz w:val="32"/>
          <w:szCs w:val="32"/>
        </w:rPr>
        <w:t>水源保护区等敏感区域。</w:t>
      </w:r>
      <w:r>
        <w:rPr>
          <w:rFonts w:hint="default" w:ascii="Times New Roman" w:hAnsi="Times New Roman" w:eastAsia="方正仿宋_GBK" w:cs="Times New Roman"/>
          <w:sz w:val="32"/>
          <w:szCs w:val="32"/>
          <w:highlight w:val="none"/>
          <w:lang w:eastAsia="zh-CN"/>
        </w:rPr>
        <w:t>在全面落实环境影响报告表提出的各项污染防治和生态保护措施后，项目污染物可达标排放，项目探矿过程中的不良环境影响可以得到减缓和控制，</w:t>
      </w:r>
      <w:r>
        <w:rPr>
          <w:rFonts w:hint="default" w:ascii="Times New Roman" w:hAnsi="Times New Roman" w:eastAsia="方正仿宋_GBK" w:cs="Times New Roman"/>
          <w:sz w:val="32"/>
          <w:szCs w:val="32"/>
          <w:highlight w:val="none"/>
        </w:rPr>
        <w:t>我局同意该项目按照环境影报告表中的性质、地点、采用的环境保护对策、措施</w:t>
      </w:r>
      <w:r>
        <w:rPr>
          <w:rFonts w:hint="default" w:ascii="Times New Roman" w:hAnsi="Times New Roman" w:eastAsia="方正仿宋_GBK" w:cs="Times New Roman"/>
          <w:sz w:val="32"/>
          <w:szCs w:val="32"/>
          <w:highlight w:val="none"/>
          <w:lang w:eastAsia="zh-CN"/>
        </w:rPr>
        <w:t>进行勘探</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topLinePunct/>
        <w:autoSpaceDE/>
        <w:autoSpaceDN/>
        <w:bidi w:val="0"/>
        <w:adjustRightInd/>
        <w:snapToGrid/>
        <w:spacing w:line="600" w:lineRule="exact"/>
        <w:ind w:firstLine="632" w:firstLineChars="200"/>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rPr>
        <w:t>二、项目探矿过程中应重点做好的工作</w:t>
      </w:r>
    </w:p>
    <w:p>
      <w:pPr>
        <w:keepNext w:val="0"/>
        <w:keepLines w:val="0"/>
        <w:pageBreakBefore w:val="0"/>
        <w:widowControl w:val="0"/>
        <w:kinsoku/>
        <w:wordWrap/>
        <w:topLinePunct/>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z w:val="32"/>
          <w:szCs w:val="32"/>
        </w:rPr>
        <w:t>㈠《云南省盈江县大石坡金铅锌多金属矿地质勘探项目环境影响报告表》</w:t>
      </w:r>
      <w:r>
        <w:rPr>
          <w:rFonts w:hint="default" w:ascii="Times New Roman" w:hAnsi="Times New Roman" w:eastAsia="方正仿宋_GBK" w:cs="Times New Roman"/>
          <w:spacing w:val="-2"/>
          <w:sz w:val="32"/>
          <w:szCs w:val="32"/>
        </w:rPr>
        <w:t>作为该项目探矿期环境管理的依据，必须认真落实《报告表》提出的各项环保对策措施，严格按提出的环保投资概算执行。</w:t>
      </w:r>
    </w:p>
    <w:p>
      <w:pPr>
        <w:keepNext w:val="0"/>
        <w:keepLines w:val="0"/>
        <w:pageBreakBefore w:val="0"/>
        <w:widowControl w:val="0"/>
        <w:kinsoku/>
        <w:wordWrap/>
        <w:topLinePunct/>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rPr>
        <w:t>㈡加强扬尘防治，采取湿法钻探，开挖土石方妥善堆放</w:t>
      </w:r>
      <w:r>
        <w:rPr>
          <w:rFonts w:hint="default" w:ascii="Times New Roman" w:hAnsi="Times New Roman" w:eastAsia="方正仿宋_GBK" w:cs="Times New Roman"/>
          <w:bCs/>
          <w:sz w:val="32"/>
          <w:szCs w:val="32"/>
          <w:lang w:eastAsia="zh-CN"/>
        </w:rPr>
        <w:t>于临时堆土场</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定期洒水降尘</w:t>
      </w:r>
      <w:r>
        <w:rPr>
          <w:rFonts w:hint="default" w:ascii="Times New Roman" w:hAnsi="Times New Roman" w:eastAsia="方正仿宋_GBK" w:cs="Times New Roman"/>
          <w:bCs/>
          <w:sz w:val="32"/>
          <w:szCs w:val="32"/>
        </w:rPr>
        <w:t>，减少扬尘产生；每个钻探点</w:t>
      </w:r>
      <w:r>
        <w:rPr>
          <w:rFonts w:hint="default" w:ascii="Times New Roman" w:hAnsi="Times New Roman" w:eastAsia="方正仿宋_GBK" w:cs="Times New Roman"/>
          <w:bCs/>
          <w:sz w:val="32"/>
          <w:szCs w:val="32"/>
          <w:lang w:eastAsia="zh-CN"/>
        </w:rPr>
        <w:t>设置</w:t>
      </w:r>
      <w:r>
        <w:rPr>
          <w:rFonts w:hint="default" w:ascii="Times New Roman" w:hAnsi="Times New Roman" w:eastAsia="方正仿宋_GBK" w:cs="Times New Roman"/>
          <w:bCs/>
          <w:sz w:val="32"/>
          <w:szCs w:val="32"/>
          <w:lang w:val="en-US" w:eastAsia="zh-CN"/>
        </w:rPr>
        <w:t>临时沉淀池，钻头清洗、冷却废水及泥浆水经过沉淀后循环使用，严禁外排；</w:t>
      </w:r>
      <w:r>
        <w:rPr>
          <w:rFonts w:hint="default" w:ascii="Times New Roman" w:hAnsi="Times New Roman" w:eastAsia="方正仿宋_GBK" w:cs="Times New Roman"/>
          <w:bCs/>
          <w:sz w:val="32"/>
          <w:szCs w:val="32"/>
        </w:rPr>
        <w:t>产生的泥浆干化后堆存于土石方临时堆场，施工结束后，全部用于回填；</w:t>
      </w:r>
      <w:r>
        <w:rPr>
          <w:rFonts w:hint="default" w:ascii="Times New Roman" w:hAnsi="Times New Roman" w:eastAsia="方正仿宋_GBK" w:cs="Times New Roman"/>
          <w:bCs/>
          <w:sz w:val="32"/>
          <w:szCs w:val="32"/>
          <w:lang w:eastAsia="zh-CN"/>
        </w:rPr>
        <w:t>开挖土石方及勘探废料于</w:t>
      </w:r>
      <w:r>
        <w:rPr>
          <w:rFonts w:hint="default" w:ascii="Times New Roman" w:hAnsi="Times New Roman" w:eastAsia="方正仿宋_GBK" w:cs="Times New Roman"/>
          <w:bCs/>
          <w:sz w:val="32"/>
          <w:szCs w:val="32"/>
        </w:rPr>
        <w:t>探矿结束后回填</w:t>
      </w:r>
      <w:r>
        <w:rPr>
          <w:rFonts w:hint="default" w:ascii="Times New Roman" w:hAnsi="Times New Roman" w:eastAsia="方正仿宋_GBK" w:cs="Times New Roman"/>
          <w:bCs/>
          <w:sz w:val="32"/>
          <w:szCs w:val="32"/>
          <w:lang w:eastAsia="zh-CN"/>
        </w:rPr>
        <w:t>探槽</w:t>
      </w:r>
      <w:r>
        <w:rPr>
          <w:rFonts w:hint="default" w:ascii="Times New Roman" w:hAnsi="Times New Roman" w:eastAsia="方正仿宋_GBK" w:cs="Times New Roman"/>
          <w:bCs/>
          <w:sz w:val="32"/>
          <w:szCs w:val="32"/>
        </w:rPr>
        <w:t>，及时恢复植被；产生的生活垃圾必须集中收集，妥善处置</w:t>
      </w:r>
      <w:r>
        <w:rPr>
          <w:rFonts w:hint="eastAsia" w:eastAsia="方正仿宋_GBK" w:cs="Times New Roman"/>
          <w:bCs/>
          <w:sz w:val="32"/>
          <w:szCs w:val="32"/>
          <w:lang w:eastAsia="zh-CN"/>
        </w:rPr>
        <w:t>；施工营地产生的生活污水集中收集排入化粪池处理后，用于周边绿化用水，严禁直接排放；食堂油烟必须经油烟净化设备处理后达标排放。</w:t>
      </w:r>
    </w:p>
    <w:p>
      <w:pPr>
        <w:pStyle w:val="4"/>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㈢</w:t>
      </w:r>
      <w:r>
        <w:rPr>
          <w:rFonts w:hint="default" w:ascii="Times New Roman" w:hAnsi="Times New Roman" w:eastAsia="方正仿宋_GBK" w:cs="Times New Roman"/>
          <w:sz w:val="32"/>
          <w:szCs w:val="32"/>
          <w:lang w:eastAsia="zh-CN"/>
        </w:rPr>
        <w:t>探矿期加强环境风险防范，柴油运输过程必须做好防范和应急处理措施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柴油存放点必须采取</w:t>
      </w:r>
      <w:r>
        <w:rPr>
          <w:rFonts w:hint="eastAsia" w:ascii="Times New Roman" w:hAnsi="Times New Roman" w:eastAsia="方正仿宋_GBK" w:cs="Times New Roman"/>
          <w:sz w:val="32"/>
          <w:szCs w:val="32"/>
          <w:lang w:eastAsia="zh-CN"/>
        </w:rPr>
        <w:t>防雨、防渗、防遗撒</w:t>
      </w:r>
      <w:r>
        <w:rPr>
          <w:rFonts w:hint="default" w:ascii="Times New Roman" w:hAnsi="Times New Roman" w:eastAsia="方正仿宋_GBK" w:cs="Times New Roman"/>
          <w:sz w:val="32"/>
          <w:szCs w:val="32"/>
          <w:lang w:eastAsia="zh-CN"/>
        </w:rPr>
        <w:t>措施；必须严格按照《危险废物贮存污染控制标准》（</w:t>
      </w:r>
      <w:r>
        <w:rPr>
          <w:rFonts w:hint="default" w:ascii="Times New Roman" w:hAnsi="Times New Roman" w:eastAsia="方正仿宋_GBK" w:cs="Times New Roman"/>
          <w:color w:val="auto"/>
          <w:kern w:val="0"/>
          <w:sz w:val="32"/>
          <w:szCs w:val="32"/>
        </w:rPr>
        <w:t>GB18597-2001</w:t>
      </w:r>
      <w:r>
        <w:rPr>
          <w:rFonts w:hint="default" w:ascii="Times New Roman" w:hAnsi="Times New Roman" w:eastAsia="方正仿宋_GBK" w:cs="Times New Roman"/>
          <w:sz w:val="32"/>
          <w:szCs w:val="32"/>
          <w:lang w:eastAsia="zh-CN"/>
        </w:rPr>
        <w:t>）设置规范的危险废物暂存间，产生的废机油等危险废物暂存于危废间，委托有资质的单位</w:t>
      </w:r>
      <w:r>
        <w:rPr>
          <w:rFonts w:hint="eastAsia" w:eastAsia="方正仿宋_GBK" w:cs="Times New Roman"/>
          <w:sz w:val="32"/>
          <w:szCs w:val="32"/>
          <w:lang w:eastAsia="zh-CN"/>
        </w:rPr>
        <w:t>进行</w:t>
      </w:r>
      <w:r>
        <w:rPr>
          <w:rFonts w:hint="default" w:ascii="Times New Roman" w:hAnsi="Times New Roman" w:eastAsia="方正仿宋_GBK" w:cs="Times New Roman"/>
          <w:sz w:val="32"/>
          <w:szCs w:val="32"/>
          <w:lang w:eastAsia="zh-CN"/>
        </w:rPr>
        <w:t>处置，建立危险废物产生台账，执行转移联单制度。</w:t>
      </w:r>
      <w:r>
        <w:rPr>
          <w:rFonts w:hint="default" w:ascii="Times New Roman" w:hAnsi="Times New Roman" w:eastAsia="方正仿宋_GBK" w:cs="Times New Roman"/>
          <w:sz w:val="32"/>
          <w:szCs w:val="32"/>
        </w:rPr>
        <w:t>加强探矿设备及运输车辆维护，避免因故障产生环境污染。</w:t>
      </w:r>
    </w:p>
    <w:p>
      <w:pPr>
        <w:keepNext w:val="0"/>
        <w:keepLines w:val="0"/>
        <w:pageBreakBefore w:val="0"/>
        <w:widowControl w:val="0"/>
        <w:kinsoku/>
        <w:wordWrap/>
        <w:topLinePunct/>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㈣探矿期必须加强管理，合理安排勘查计划，严格控制勘查范围</w:t>
      </w:r>
      <w:r>
        <w:rPr>
          <w:rFonts w:hint="eastAsia" w:eastAsia="方正仿宋_GBK" w:cs="Times New Roman"/>
          <w:spacing w:val="-12"/>
          <w:sz w:val="32"/>
          <w:szCs w:val="32"/>
          <w:lang w:eastAsia="zh-CN"/>
        </w:rPr>
        <w:t>，</w:t>
      </w:r>
      <w:r>
        <w:rPr>
          <w:rFonts w:hint="default" w:ascii="Times New Roman" w:hAnsi="Times New Roman" w:eastAsia="方正仿宋_GBK" w:cs="Times New Roman"/>
          <w:sz w:val="32"/>
          <w:szCs w:val="32"/>
          <w:lang w:eastAsia="zh-CN"/>
        </w:rPr>
        <w:t>严禁勘探区域</w:t>
      </w:r>
      <w:r>
        <w:rPr>
          <w:rFonts w:hint="default" w:ascii="Times New Roman" w:hAnsi="Times New Roman" w:eastAsia="方正仿宋_GBK" w:cs="Times New Roman"/>
          <w:sz w:val="32"/>
          <w:szCs w:val="32"/>
        </w:rPr>
        <w:t>超过批复的范围；合理选择穿越路线，尽量少占地，不得随意开挖、毁坏周围区域的林地、减少对植被的破坏；加强对施工人员的教育，禁止一切狩猎活动。</w:t>
      </w:r>
    </w:p>
    <w:p>
      <w:pPr>
        <w:keepNext w:val="0"/>
        <w:keepLines w:val="0"/>
        <w:pageBreakBefore w:val="0"/>
        <w:widowControl w:val="0"/>
        <w:kinsoku/>
        <w:wordWrap/>
        <w:topLinePunct/>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㈤探矿结束后必须对</w:t>
      </w:r>
      <w:r>
        <w:rPr>
          <w:rFonts w:hint="eastAsia" w:eastAsia="方正仿宋_GBK" w:cs="Times New Roman"/>
          <w:sz w:val="32"/>
          <w:szCs w:val="32"/>
          <w:lang w:eastAsia="zh-CN"/>
        </w:rPr>
        <w:t>场地内的临时设施进行移出，并根据《矿山生态环境保护与恢复治理技术规范》要求对</w:t>
      </w:r>
      <w:r>
        <w:rPr>
          <w:rFonts w:hint="default" w:ascii="Times New Roman" w:hAnsi="Times New Roman" w:eastAsia="方正仿宋_GBK" w:cs="Times New Roman"/>
          <w:sz w:val="32"/>
          <w:szCs w:val="32"/>
        </w:rPr>
        <w:t>探矿迹地采取渣土回填、平整、</w:t>
      </w:r>
      <w:r>
        <w:rPr>
          <w:rFonts w:hint="default" w:ascii="Times New Roman" w:hAnsi="Times New Roman" w:eastAsia="方正仿宋_GBK" w:cs="Times New Roman"/>
          <w:sz w:val="32"/>
          <w:szCs w:val="32"/>
          <w:lang w:eastAsia="zh-CN"/>
        </w:rPr>
        <w:t>植被恢复</w:t>
      </w:r>
      <w:r>
        <w:rPr>
          <w:rFonts w:hint="default" w:ascii="Times New Roman" w:hAnsi="Times New Roman" w:eastAsia="方正仿宋_GBK" w:cs="Times New Roman"/>
          <w:sz w:val="32"/>
          <w:szCs w:val="32"/>
        </w:rPr>
        <w:t>等措施，对探矿点生态进行恢复。</w:t>
      </w:r>
    </w:p>
    <w:p>
      <w:pPr>
        <w:pStyle w:val="4"/>
        <w:keepNext w:val="0"/>
        <w:keepLines w:val="0"/>
        <w:pageBreakBefore w:val="0"/>
        <w:widowControl w:val="0"/>
        <w:kinsoku/>
        <w:wordWrap/>
        <w:autoSpaceDE/>
        <w:autoSpaceDN/>
        <w:bidi w:val="0"/>
        <w:adjustRightInd/>
        <w:snapToGrid/>
        <w:spacing w:line="600" w:lineRule="exact"/>
        <w:ind w:firstLine="59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2"/>
          <w:sz w:val="32"/>
          <w:szCs w:val="32"/>
        </w:rPr>
        <w:t>㈥</w:t>
      </w:r>
      <w:r>
        <w:rPr>
          <w:rFonts w:hint="default" w:ascii="Times New Roman" w:hAnsi="Times New Roman" w:eastAsia="方正仿宋_GBK" w:cs="Times New Roman"/>
          <w:sz w:val="32"/>
          <w:szCs w:val="32"/>
          <w:lang w:eastAsia="zh-CN"/>
        </w:rPr>
        <w:t>勘探</w:t>
      </w:r>
      <w:r>
        <w:rPr>
          <w:rFonts w:hint="default" w:ascii="Times New Roman" w:hAnsi="Times New Roman" w:eastAsia="方正仿宋_GBK" w:cs="Times New Roman"/>
          <w:sz w:val="32"/>
          <w:szCs w:val="32"/>
        </w:rPr>
        <w:t>结束后，矿产达到规模要求需进行开采，必须办理</w:t>
      </w:r>
      <w:r>
        <w:rPr>
          <w:rFonts w:hint="default" w:ascii="Times New Roman" w:hAnsi="Times New Roman" w:eastAsia="方正仿宋_GBK" w:cs="Times New Roman"/>
          <w:sz w:val="32"/>
          <w:szCs w:val="32"/>
          <w:lang w:eastAsia="zh-CN"/>
        </w:rPr>
        <w:t>采矿项目</w:t>
      </w:r>
      <w:r>
        <w:rPr>
          <w:rFonts w:hint="default" w:ascii="Times New Roman" w:hAnsi="Times New Roman" w:eastAsia="方正仿宋_GBK" w:cs="Times New Roman"/>
          <w:sz w:val="32"/>
          <w:szCs w:val="32"/>
        </w:rPr>
        <w:t>环境影响评价手续，严禁以探代采。</w:t>
      </w:r>
    </w:p>
    <w:p>
      <w:pPr>
        <w:keepNext w:val="0"/>
        <w:keepLines w:val="0"/>
        <w:pageBreakBefore w:val="0"/>
        <w:widowControl w:val="0"/>
        <w:numPr>
          <w:ilvl w:val="0"/>
          <w:numId w:val="2"/>
        </w:numPr>
        <w:kinsoku/>
        <w:wordWrap/>
        <w:topLinePunct/>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加强管理，健全机构，严格执行环保“三同时”制度，积极配合环境保护行政主管部门的环境监察工作。相关环保措施建成后，</w:t>
      </w:r>
      <w:r>
        <w:rPr>
          <w:rFonts w:hint="default" w:ascii="Times New Roman" w:hAnsi="Times New Roman" w:eastAsia="方正仿宋_GBK" w:cs="Times New Roman"/>
          <w:sz w:val="32"/>
          <w:szCs w:val="32"/>
          <w:lang w:eastAsia="zh-CN"/>
        </w:rPr>
        <w:t>探矿前，必须自主开展竣工环境保护验收，</w:t>
      </w:r>
      <w:r>
        <w:rPr>
          <w:rFonts w:hint="default" w:ascii="Times New Roman" w:hAnsi="Times New Roman" w:eastAsia="方正仿宋_GBK" w:cs="Times New Roman"/>
          <w:sz w:val="32"/>
          <w:szCs w:val="32"/>
        </w:rPr>
        <w:t>验收合格后方能正式进行探矿。</w:t>
      </w:r>
    </w:p>
    <w:p>
      <w:pPr>
        <w:keepNext w:val="0"/>
        <w:keepLines w:val="0"/>
        <w:pageBreakBefore w:val="0"/>
        <w:widowControl w:val="0"/>
        <w:kinsoku/>
        <w:wordWrap/>
        <w:topLinePunct/>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keepNext w:val="0"/>
        <w:keepLines w:val="0"/>
        <w:pageBreakBefore w:val="0"/>
        <w:widowControl w:val="0"/>
        <w:kinsoku/>
        <w:wordWrap/>
        <w:topLinePunct/>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五、请盈江县环境监察大队加强对该项目施工期和营运期的现场监察。</w:t>
      </w:r>
    </w:p>
    <w:p>
      <w:pPr>
        <w:keepNext w:val="0"/>
        <w:keepLines w:val="0"/>
        <w:pageBreakBefore w:val="0"/>
        <w:widowControl w:val="0"/>
        <w:kinsoku/>
        <w:wordWrap/>
        <w:autoSpaceDE/>
        <w:autoSpaceDN/>
        <w:bidi w:val="0"/>
        <w:adjustRightInd/>
        <w:snapToGrid/>
        <w:spacing w:line="600" w:lineRule="exact"/>
        <w:ind w:right="640"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autoSpaceDE/>
        <w:autoSpaceDN/>
        <w:bidi w:val="0"/>
        <w:adjustRightInd/>
        <w:snapToGrid/>
        <w:spacing w:line="600" w:lineRule="exact"/>
        <w:ind w:right="640"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pStyle w:val="2"/>
        <w:keepNext w:val="0"/>
        <w:keepLines w:val="0"/>
        <w:pageBreakBefore w:val="0"/>
        <w:widowControl w:val="0"/>
        <w:kinsoku/>
        <w:wordWrap/>
        <w:autoSpaceDE/>
        <w:autoSpaceDN/>
        <w:bidi w:val="0"/>
        <w:adjustRightInd/>
        <w:snapToGrid/>
        <w:spacing w:line="600" w:lineRule="exact"/>
        <w:textAlignment w:val="auto"/>
        <w:rPr>
          <w:rFonts w:hint="default"/>
        </w:rPr>
      </w:pPr>
    </w:p>
    <w:p>
      <w:pPr>
        <w:keepNext w:val="0"/>
        <w:keepLines w:val="0"/>
        <w:pageBreakBefore w:val="0"/>
        <w:widowControl w:val="0"/>
        <w:kinsoku/>
        <w:wordWrap/>
        <w:autoSpaceDE/>
        <w:autoSpaceDN/>
        <w:bidi w:val="0"/>
        <w:adjustRightInd/>
        <w:snapToGrid/>
        <w:spacing w:line="600" w:lineRule="exact"/>
        <w:ind w:right="640"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德宏州生态环境局盈江分局</w:t>
      </w:r>
    </w:p>
    <w:p>
      <w:pPr>
        <w:keepNext w:val="0"/>
        <w:keepLines w:val="0"/>
        <w:pageBreakBefore w:val="0"/>
        <w:widowControl w:val="0"/>
        <w:kinsoku/>
        <w:wordWrap/>
        <w:autoSpaceDE/>
        <w:autoSpaceDN/>
        <w:bidi w:val="0"/>
        <w:adjustRightInd/>
        <w:snapToGrid/>
        <w:spacing w:line="600" w:lineRule="exact"/>
        <w:ind w:right="640"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w:t>
      </w:r>
    </w:p>
    <w:p>
      <w:pPr>
        <w:keepNext w:val="0"/>
        <w:keepLines w:val="0"/>
        <w:pageBreakBefore w:val="0"/>
        <w:widowControl w:val="0"/>
        <w:kinsoku/>
        <w:wordWrap/>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bookmarkStart w:id="0" w:name="_GoBack"/>
      <w:bookmarkEnd w:id="0"/>
    </w:p>
    <w:p>
      <w:pPr>
        <w:rPr>
          <w:rFonts w:hint="default"/>
        </w:rPr>
      </w:pPr>
    </w:p>
    <w:p>
      <w:pPr>
        <w:pStyle w:val="2"/>
        <w:rPr>
          <w:highlight w:val="yellow"/>
        </w:rPr>
      </w:pPr>
    </w:p>
    <w:p>
      <w:pPr>
        <w:pBdr>
          <w:top w:val="single" w:color="auto" w:sz="4" w:space="0"/>
          <w:bottom w:val="single" w:color="auto" w:sz="4" w:space="3"/>
        </w:pBdr>
        <w:spacing w:line="660" w:lineRule="exact"/>
        <w:rPr>
          <w:rFonts w:hint="eastAsia" w:ascii="Times New Roman" w:hAnsi="Times New Roman" w:eastAsia="方正仿宋_GBK" w:cs="Times New Roman"/>
          <w:sz w:val="32"/>
          <w:szCs w:val="32"/>
          <w:lang w:eastAsia="zh-CN"/>
        </w:rPr>
      </w:pPr>
      <w:r>
        <w:rPr>
          <w:rFonts w:eastAsia="方正仿宋_GBK"/>
          <w:sz w:val="28"/>
          <w:szCs w:val="28"/>
        </w:rPr>
        <w:t xml:space="preserve">  </w:t>
      </w:r>
      <w:r>
        <w:rPr>
          <w:rFonts w:hint="eastAsia" w:eastAsia="方正仿宋_GBK"/>
          <w:sz w:val="28"/>
          <w:szCs w:val="28"/>
        </w:rPr>
        <w:t>德宏州生态环境局盈江分局办公室</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2020</w:t>
      </w:r>
      <w:r>
        <w:rPr>
          <w:rFonts w:hint="eastAsia" w:eastAsia="方正仿宋_GBK"/>
          <w:sz w:val="28"/>
          <w:szCs w:val="28"/>
        </w:rPr>
        <w:t>年</w:t>
      </w:r>
      <w:r>
        <w:rPr>
          <w:rFonts w:hint="eastAsia" w:eastAsia="方正仿宋_GBK"/>
          <w:sz w:val="28"/>
          <w:szCs w:val="28"/>
          <w:lang w:val="en-US" w:eastAsia="zh-CN"/>
        </w:rPr>
        <w:t>7</w:t>
      </w:r>
      <w:r>
        <w:rPr>
          <w:rFonts w:hint="eastAsia" w:eastAsia="方正仿宋_GBK"/>
          <w:sz w:val="28"/>
          <w:szCs w:val="28"/>
        </w:rPr>
        <w:t>月</w:t>
      </w:r>
      <w:r>
        <w:rPr>
          <w:rFonts w:hint="eastAsia" w:eastAsia="方正仿宋_GBK"/>
          <w:sz w:val="28"/>
          <w:szCs w:val="28"/>
          <w:lang w:val="en-US" w:eastAsia="zh-CN"/>
        </w:rPr>
        <w:t>7</w:t>
      </w:r>
      <w:r>
        <w:rPr>
          <w:rFonts w:hint="eastAsia" w:eastAsia="方正仿宋_GBK"/>
          <w:sz w:val="28"/>
          <w:szCs w:val="28"/>
        </w:rPr>
        <w:t>日印发</w:t>
      </w:r>
      <w:r>
        <w:rPr>
          <w:rFonts w:eastAsia="方正仿宋_GBK"/>
          <w:sz w:val="28"/>
          <w:szCs w:val="28"/>
        </w:rPr>
        <w:t xml:space="preserve">   </w:t>
      </w:r>
    </w:p>
    <w:p>
      <w:pPr>
        <w:rPr>
          <w:rFonts w:hint="default"/>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E930"/>
    <w:multiLevelType w:val="singleLevel"/>
    <w:tmpl w:val="59DDE930"/>
    <w:lvl w:ilvl="0" w:tentative="0">
      <w:start w:val="3"/>
      <w:numFmt w:val="chineseCounting"/>
      <w:suff w:val="nothing"/>
      <w:lvlText w:val="%1、"/>
      <w:lvlJc w:val="left"/>
    </w:lvl>
  </w:abstractNum>
  <w:abstractNum w:abstractNumId="1">
    <w:nsid w:val="5CD0058B"/>
    <w:multiLevelType w:val="singleLevel"/>
    <w:tmpl w:val="5CD0058B"/>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523B0"/>
    <w:rsid w:val="00BA1D04"/>
    <w:rsid w:val="00D544D1"/>
    <w:rsid w:val="00D659D8"/>
    <w:rsid w:val="00E3677B"/>
    <w:rsid w:val="00E620F0"/>
    <w:rsid w:val="01807422"/>
    <w:rsid w:val="05A33466"/>
    <w:rsid w:val="0C9E10F5"/>
    <w:rsid w:val="1ABC497B"/>
    <w:rsid w:val="209F7BA4"/>
    <w:rsid w:val="24066D77"/>
    <w:rsid w:val="2607286A"/>
    <w:rsid w:val="26C82928"/>
    <w:rsid w:val="28546A26"/>
    <w:rsid w:val="2A19064E"/>
    <w:rsid w:val="2DEC1ECE"/>
    <w:rsid w:val="2F545078"/>
    <w:rsid w:val="30C66626"/>
    <w:rsid w:val="3EC76F35"/>
    <w:rsid w:val="454324CA"/>
    <w:rsid w:val="45440E54"/>
    <w:rsid w:val="4AAF227A"/>
    <w:rsid w:val="4C7B786F"/>
    <w:rsid w:val="4E1A3BA0"/>
    <w:rsid w:val="5004122C"/>
    <w:rsid w:val="50C27EB9"/>
    <w:rsid w:val="51E53FAB"/>
    <w:rsid w:val="53C42D61"/>
    <w:rsid w:val="5A3F498D"/>
    <w:rsid w:val="60424729"/>
    <w:rsid w:val="64C24B14"/>
    <w:rsid w:val="660D502A"/>
    <w:rsid w:val="662D54B4"/>
    <w:rsid w:val="72F27725"/>
    <w:rsid w:val="75612B9A"/>
    <w:rsid w:val="78F32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footer"/>
    <w:basedOn w:val="1"/>
    <w:link w:val="12"/>
    <w:qFormat/>
    <w:locked/>
    <w:uiPriority w:val="0"/>
    <w:pPr>
      <w:tabs>
        <w:tab w:val="center" w:pos="4153"/>
        <w:tab w:val="right" w:pos="8306"/>
      </w:tabs>
      <w:snapToGrid w:val="0"/>
      <w:jc w:val="left"/>
    </w:pPr>
    <w:rPr>
      <w:sz w:val="18"/>
      <w:szCs w:val="18"/>
    </w:rPr>
  </w:style>
  <w:style w:type="paragraph" w:styleId="6">
    <w:name w:val="header"/>
    <w:basedOn w:val="1"/>
    <w:link w:val="13"/>
    <w:qFormat/>
    <w:locked/>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locked/>
    <w:uiPriority w:val="0"/>
    <w:rPr>
      <w:rFonts w:ascii="Calibri" w:hAnsi="Calibri" w:eastAsia="宋体" w:cs="Times New Roman"/>
      <w:kern w:val="2"/>
      <w:sz w:val="22"/>
      <w:szCs w:val="22"/>
      <w:lang w:val="en-US" w:eastAsia="zh-CN" w:bidi="ar-SA"/>
    </w:rPr>
  </w:style>
  <w:style w:type="character" w:styleId="10">
    <w:name w:val="Hyperlink"/>
    <w:basedOn w:val="8"/>
    <w:qFormat/>
    <w:locked/>
    <w:uiPriority w:val="0"/>
    <w:rPr>
      <w:rFonts w:ascii="Calibri" w:hAnsi="Calibri" w:eastAsia="宋体" w:cs="Times New Roman"/>
      <w:color w:val="0000FF"/>
      <w:kern w:val="2"/>
      <w:sz w:val="22"/>
      <w:szCs w:val="22"/>
      <w:u w:val="single"/>
      <w:lang w:val="en-US" w:eastAsia="zh-CN" w:bidi="ar-SA"/>
    </w:rPr>
  </w:style>
  <w:style w:type="character" w:customStyle="1" w:styleId="11">
    <w:name w:val="标题 2 Char"/>
    <w:basedOn w:val="8"/>
    <w:link w:val="3"/>
    <w:qFormat/>
    <w:locked/>
    <w:uiPriority w:val="99"/>
    <w:rPr>
      <w:rFonts w:ascii="Arial" w:hAnsi="Arial" w:eastAsia="黑体" w:cs="宋体"/>
      <w:b/>
      <w:bCs/>
      <w:kern w:val="2"/>
      <w:sz w:val="32"/>
      <w:szCs w:val="32"/>
      <w:lang w:val="en-US" w:eastAsia="zh-CN" w:bidi="ar-SA"/>
    </w:rPr>
  </w:style>
  <w:style w:type="character" w:customStyle="1" w:styleId="12">
    <w:name w:val="页脚 Char"/>
    <w:basedOn w:val="8"/>
    <w:link w:val="5"/>
    <w:qFormat/>
    <w:locked/>
    <w:uiPriority w:val="99"/>
    <w:rPr>
      <w:rFonts w:ascii="Calibri" w:hAnsi="Calibri" w:eastAsia="宋体" w:cs="Times New Roman"/>
      <w:kern w:val="2"/>
      <w:sz w:val="18"/>
      <w:szCs w:val="18"/>
      <w:lang w:val="en-US" w:eastAsia="zh-CN" w:bidi="ar-SA"/>
    </w:rPr>
  </w:style>
  <w:style w:type="character" w:customStyle="1" w:styleId="13">
    <w:name w:val="页眉 Char"/>
    <w:basedOn w:val="8"/>
    <w:link w:val="6"/>
    <w:qFormat/>
    <w:locked/>
    <w:uiPriority w:val="99"/>
    <w:rPr>
      <w:rFonts w:ascii="Calibri" w:hAnsi="Calibri" w:eastAsia="宋体" w:cs="Times New Roman"/>
      <w:kern w:val="2"/>
      <w:sz w:val="18"/>
      <w:szCs w:val="18"/>
      <w:lang w:val="en-US" w:eastAsia="zh-CN" w:bidi="ar-SA"/>
    </w:rPr>
  </w:style>
  <w:style w:type="character" w:customStyle="1" w:styleId="14">
    <w:name w:val="样式 仿宋_GB2312 三号"/>
    <w:basedOn w:val="8"/>
    <w:qFormat/>
    <w:uiPriority w:val="99"/>
    <w:rPr>
      <w:rFonts w:ascii="仿宋_GB2312" w:hAnsi="Calibri" w:eastAsia="仿宋_GB2312" w:cs="Times New Roman"/>
      <w:kern w:val="2"/>
      <w:sz w:val="32"/>
      <w:szCs w:val="32"/>
      <w:lang w:val="en-US" w:eastAsia="zh-CN" w:bidi="ar-SA"/>
    </w:rPr>
  </w:style>
  <w:style w:type="paragraph" w:customStyle="1" w:styleId="15">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TotalTime>1</TotalTime>
  <ScaleCrop>false</ScaleCrop>
  <LinksUpToDate>false</LinksUpToDate>
  <CharactersWithSpaces>1490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hp</cp:lastModifiedBy>
  <dcterms:modified xsi:type="dcterms:W3CDTF">2020-07-08T00:03:41Z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docranid">
    <vt:lpwstr>8A8F286660E44908B7404D219F1E6CA7</vt:lpwstr>
  </property>
</Properties>
</file>