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pict>
          <v:shape id="艺术字 4" o:spid="_x0000_s1026" o:spt="136" type="#_x0000_t136" style="position:absolute;left:0pt;margin-left:9.75pt;margin-top:32.05pt;height:42.75pt;width:416.95pt;mso-wrap-distance-bottom:0pt;mso-wrap-distance-left:9pt;mso-wrap-distance-right:9pt;mso-wrap-distance-top:0pt;z-index:251658240;mso-width-relative:page;mso-height-relative:page;" fillcolor="#FF0000" filled="t" stroked="f" coordsize="21600,21600" adj="10800">
            <v:path/>
            <v:fill on="t" color2="#FFFFFF" focussize="0,0"/>
            <v:stroke on="f"/>
            <v:imagedata o:title=""/>
            <o:lock v:ext="edit" aspectratio="f"/>
            <v:textpath on="t" fitshape="t" fitpath="t" trim="t" xscale="f" string="德宏州生态环境局盈江分局文件" style="font-family:方正小标宋简体;font-size:36pt;v-text-align:center;"/>
            <w10:wrap type="square"/>
          </v:shape>
        </w:pict>
      </w:r>
    </w:p>
    <w:p>
      <w:pPr>
        <w:rPr>
          <w:rFonts w:hint="default" w:ascii="Times New Roman" w:hAnsi="Times New Roman" w:cs="Times New Roman"/>
          <w:color w:val="FF0000"/>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jc w:val="center"/>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rPr>
        <w:t>环</w:t>
      </w:r>
      <w:r>
        <w:rPr>
          <w:rFonts w:hint="eastAsia" w:ascii="Times New Roman" w:hAnsi="Times New Roman" w:eastAsia="方正仿宋_GBK" w:cs="Times New Roman"/>
          <w:sz w:val="32"/>
          <w:szCs w:val="32"/>
          <w:lang w:eastAsia="zh-CN"/>
        </w:rPr>
        <w:t>盈复</w:t>
      </w:r>
      <w:r>
        <w:rPr>
          <w:rFonts w:hint="default" w:ascii="Times New Roman" w:hAnsi="Times New Roman" w:eastAsia="方正仿宋_GBK" w:cs="Times New Roman"/>
          <w:sz w:val="32"/>
          <w:szCs w:val="32"/>
        </w:rPr>
        <w:t>〔2019〕</w:t>
      </w:r>
      <w:r>
        <w:rPr>
          <w:rFonts w:hint="eastAsia" w:eastAsia="方正仿宋_GBK" w:cs="Times New Roman"/>
          <w:sz w:val="32"/>
          <w:szCs w:val="32"/>
          <w:lang w:val="en-US" w:eastAsia="zh-CN"/>
        </w:rPr>
        <w:t>26</w:t>
      </w:r>
      <w:r>
        <w:rPr>
          <w:rFonts w:hint="default" w:ascii="Times New Roman" w:hAnsi="Times New Roman" w:eastAsia="方正仿宋_GBK" w:cs="Times New Roman"/>
          <w:sz w:val="32"/>
          <w:szCs w:val="32"/>
        </w:rPr>
        <w:t>号</w:t>
      </w:r>
    </w:p>
    <w:p>
      <w:pPr>
        <w:jc w:val="center"/>
        <w:rPr>
          <w:rFonts w:hint="eastAsia" w:cs="Times New Roman"/>
          <w:color w:val="FF0000"/>
          <w:sz w:val="24"/>
          <w:lang w:val="en-US" w:eastAsia="zh-CN"/>
        </w:rPr>
      </w:pPr>
      <w:r>
        <w:rPr>
          <w:rFonts w:hint="eastAsia" w:cs="Times New Roman"/>
          <w:color w:val="FF0000"/>
          <w:sz w:val="24"/>
          <w:lang w:val="en-US" w:eastAsia="zh-CN"/>
        </w:rPr>
        <w:t>_____________________________________________________________________</w:t>
      </w:r>
    </w:p>
    <w:p>
      <w:pPr>
        <w:spacing w:line="600" w:lineRule="exact"/>
        <w:jc w:val="center"/>
        <w:rPr>
          <w:rFonts w:hint="eastAsia" w:ascii="方正小标宋简体" w:eastAsia="方正小标宋简体"/>
          <w:spacing w:val="-4"/>
          <w:sz w:val="44"/>
          <w:szCs w:val="44"/>
          <w:highlight w:val="none"/>
          <w:lang w:eastAsia="zh-CN"/>
        </w:rPr>
      </w:pPr>
    </w:p>
    <w:p>
      <w:pPr>
        <w:spacing w:line="600" w:lineRule="exact"/>
        <w:jc w:val="center"/>
        <w:rPr>
          <w:rFonts w:hint="eastAsia" w:ascii="方正小标宋简体" w:eastAsia="方正小标宋简体"/>
          <w:spacing w:val="-4"/>
          <w:sz w:val="44"/>
          <w:szCs w:val="44"/>
          <w:highlight w:val="none"/>
          <w:lang w:eastAsia="zh-CN"/>
        </w:rPr>
      </w:pPr>
      <w:r>
        <w:rPr>
          <w:rFonts w:hint="eastAsia" w:ascii="方正小标宋简体" w:eastAsia="方正小标宋简体"/>
          <w:spacing w:val="-4"/>
          <w:sz w:val="44"/>
          <w:szCs w:val="44"/>
          <w:highlight w:val="none"/>
          <w:lang w:eastAsia="zh-CN"/>
        </w:rPr>
        <w:t>德宏州生态环境局盈江分局</w:t>
      </w:r>
      <w:r>
        <w:rPr>
          <w:rFonts w:hint="eastAsia" w:ascii="方正小标宋简体" w:eastAsia="方正小标宋简体"/>
          <w:spacing w:val="-4"/>
          <w:sz w:val="44"/>
          <w:szCs w:val="44"/>
          <w:highlight w:val="none"/>
        </w:rPr>
        <w:t>关于</w:t>
      </w:r>
    </w:p>
    <w:p>
      <w:pPr>
        <w:spacing w:line="600" w:lineRule="exact"/>
        <w:jc w:val="center"/>
        <w:rPr>
          <w:rFonts w:ascii="方正小标宋简体" w:eastAsia="方正小标宋简体"/>
          <w:spacing w:val="-4"/>
          <w:sz w:val="44"/>
          <w:szCs w:val="44"/>
          <w:highlight w:val="none"/>
        </w:rPr>
      </w:pPr>
      <w:r>
        <w:rPr>
          <w:rFonts w:hint="eastAsia" w:ascii="方正小标宋简体" w:eastAsia="方正小标宋简体"/>
          <w:spacing w:val="-4"/>
          <w:sz w:val="44"/>
          <w:szCs w:val="44"/>
          <w:highlight w:val="none"/>
          <w:lang w:eastAsia="zh-CN"/>
        </w:rPr>
        <w:t xml:space="preserve"> 盈江县弄璋镇川通水泥制品厂建设项目</w:t>
      </w:r>
      <w:r>
        <w:rPr>
          <w:rFonts w:hint="eastAsia" w:ascii="方正小标宋简体" w:eastAsia="方正小标宋简体"/>
          <w:spacing w:val="-4"/>
          <w:sz w:val="44"/>
          <w:szCs w:val="44"/>
          <w:highlight w:val="none"/>
        </w:rPr>
        <w:t>环境影响报告表的批复</w:t>
      </w:r>
    </w:p>
    <w:p>
      <w:pPr>
        <w:spacing w:line="560" w:lineRule="exact"/>
        <w:rPr>
          <w:rFonts w:hint="eastAsia" w:eastAsia="方正仿宋_GBK"/>
          <w:sz w:val="32"/>
          <w:szCs w:val="32"/>
          <w:highlight w:val="none"/>
          <w:lang w:val="en-US" w:eastAsia="zh-CN"/>
        </w:rPr>
      </w:pPr>
    </w:p>
    <w:p>
      <w:pPr>
        <w:spacing w:line="56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盈江县弄璋镇川通水泥制品厂:</w:t>
      </w:r>
    </w:p>
    <w:p>
      <w:pPr>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你公司报批的《</w:t>
      </w:r>
      <w:r>
        <w:rPr>
          <w:rFonts w:hint="eastAsia" w:ascii="方正仿宋_GBK" w:hAnsi="方正仿宋_GBK" w:eastAsia="方正仿宋_GBK" w:cs="方正仿宋_GBK"/>
          <w:sz w:val="32"/>
          <w:szCs w:val="32"/>
          <w:highlight w:val="none"/>
          <w:lang w:eastAsia="zh-CN"/>
        </w:rPr>
        <w:t>盈江县弄璋镇川通水泥制品厂建设项目</w:t>
      </w:r>
      <w:r>
        <w:rPr>
          <w:rFonts w:hint="eastAsia" w:ascii="方正仿宋_GBK" w:hAnsi="方正仿宋_GBK" w:eastAsia="方正仿宋_GBK" w:cs="方正仿宋_GBK"/>
          <w:sz w:val="32"/>
          <w:szCs w:val="32"/>
          <w:highlight w:val="none"/>
        </w:rPr>
        <w:t>环境影响报告表》已收悉，经研究，现批复如下：</w:t>
      </w:r>
    </w:p>
    <w:p>
      <w:pPr>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一、项目基本情况</w:t>
      </w:r>
    </w:p>
    <w:p>
      <w:pPr>
        <w:spacing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项目位</w:t>
      </w:r>
      <w:r>
        <w:rPr>
          <w:rFonts w:hint="eastAsia" w:ascii="方正仿宋_GBK" w:hAnsi="方正仿宋_GBK" w:eastAsia="方正仿宋_GBK" w:cs="方正仿宋_GBK"/>
          <w:sz w:val="32"/>
          <w:szCs w:val="32"/>
          <w:highlight w:val="none"/>
          <w:lang w:eastAsia="zh-CN"/>
        </w:rPr>
        <w:t>于盈江县弄璋镇姐冒粮油购销公司内，租用粮油公司厂房5栋作为生产、生活用房，总占地面积</w:t>
      </w:r>
      <w:r>
        <w:rPr>
          <w:rFonts w:hint="eastAsia" w:ascii="方正仿宋_GBK" w:hAnsi="方正仿宋_GBK" w:eastAsia="方正仿宋_GBK" w:cs="方正仿宋_GBK"/>
          <w:sz w:val="32"/>
          <w:szCs w:val="32"/>
          <w:highlight w:val="none"/>
          <w:lang w:val="en-US" w:eastAsia="zh-CN"/>
        </w:rPr>
        <w:t>约5000</w:t>
      </w:r>
      <w:r>
        <w:rPr>
          <w:rFonts w:hint="eastAsia" w:ascii="方正仿宋_GBK" w:hAnsi="方正仿宋_GBK" w:eastAsia="方正仿宋_GBK" w:cs="方正仿宋_GBK"/>
          <w:sz w:val="32"/>
          <w:szCs w:val="32"/>
          <w:highlight w:val="none"/>
          <w:lang w:eastAsia="zh-CN"/>
        </w:rPr>
        <w:t>平方米，总建筑面积</w:t>
      </w:r>
      <w:r>
        <w:rPr>
          <w:rFonts w:hint="eastAsia" w:ascii="方正仿宋_GBK" w:hAnsi="方正仿宋_GBK" w:eastAsia="方正仿宋_GBK" w:cs="方正仿宋_GBK"/>
          <w:sz w:val="32"/>
          <w:szCs w:val="32"/>
          <w:highlight w:val="none"/>
          <w:lang w:val="en-US" w:eastAsia="zh-CN"/>
        </w:rPr>
        <w:t>约3000</w:t>
      </w:r>
      <w:r>
        <w:rPr>
          <w:rFonts w:hint="eastAsia" w:ascii="方正仿宋_GBK" w:hAnsi="方正仿宋_GBK" w:eastAsia="方正仿宋_GBK" w:cs="方正仿宋_GBK"/>
          <w:sz w:val="32"/>
          <w:szCs w:val="32"/>
          <w:highlight w:val="none"/>
          <w:lang w:eastAsia="zh-CN"/>
        </w:rPr>
        <w:t>平方米。项目主要包括年产</w:t>
      </w:r>
      <w:r>
        <w:rPr>
          <w:rFonts w:hint="eastAsia" w:ascii="方正仿宋_GBK" w:hAnsi="方正仿宋_GBK" w:eastAsia="方正仿宋_GBK" w:cs="方正仿宋_GBK"/>
          <w:sz w:val="32"/>
          <w:szCs w:val="32"/>
          <w:highlight w:val="none"/>
          <w:lang w:val="en-US" w:eastAsia="zh-CN"/>
        </w:rPr>
        <w:t>20万张石棉瓦生产线一条，厂区主要分为生产车间、办公生活区、机修车间、原料仓库、产品养护晾干区等。项目于2016年建成投运，属于“未批先建”项目。项目总投资50万元，其中环保投资7.82万元，占工程总投资的15.64%。</w:t>
      </w:r>
    </w:p>
    <w:p>
      <w:pPr>
        <w:overflowPunct w:val="0"/>
        <w:topLinePunct/>
        <w:spacing w:line="560" w:lineRule="exact"/>
        <w:ind w:firstLine="640" w:firstLineChars="200"/>
        <w:rPr>
          <w:rFonts w:hint="eastAsia" w:ascii="方正仿宋_GBK" w:hAnsi="方正仿宋_GBK" w:eastAsia="方正仿宋_GBK" w:cs="方正仿宋_GBK"/>
          <w:sz w:val="32"/>
          <w:szCs w:val="32"/>
          <w:highlight w:val="none"/>
        </w:rPr>
      </w:pPr>
      <w:r>
        <w:rPr>
          <w:rFonts w:hint="eastAsia" w:eastAsia="方正仿宋_GBK"/>
          <w:sz w:val="32"/>
          <w:szCs w:val="32"/>
          <w:highlight w:val="none"/>
          <w:lang w:eastAsia="zh-CN"/>
        </w:rPr>
        <w:t>本</w:t>
      </w:r>
      <w:r>
        <w:rPr>
          <w:rFonts w:hint="eastAsia" w:eastAsia="方正仿宋_GBK"/>
          <w:sz w:val="32"/>
          <w:szCs w:val="32"/>
          <w:highlight w:val="none"/>
        </w:rPr>
        <w:t>项目符合国家产政策，不涉及</w:t>
      </w:r>
      <w:r>
        <w:rPr>
          <w:rFonts w:hint="eastAsia" w:eastAsia="方正仿宋_GBK"/>
          <w:sz w:val="32"/>
          <w:szCs w:val="32"/>
          <w:highlight w:val="none"/>
          <w:lang w:eastAsia="zh-CN"/>
        </w:rPr>
        <w:t>云南省生态保护红线、</w:t>
      </w:r>
      <w:r>
        <w:rPr>
          <w:rFonts w:hint="eastAsia" w:eastAsia="方正仿宋_GBK"/>
          <w:sz w:val="32"/>
          <w:szCs w:val="32"/>
          <w:highlight w:val="none"/>
        </w:rPr>
        <w:t>自然保护区、风景名胜区、水源地保护区</w:t>
      </w:r>
      <w:r>
        <w:rPr>
          <w:rFonts w:eastAsia="方正仿宋_GBK"/>
          <w:sz w:val="32"/>
          <w:szCs w:val="32"/>
          <w:highlight w:val="none"/>
        </w:rPr>
        <w:t>等敏感区域</w:t>
      </w:r>
      <w:r>
        <w:rPr>
          <w:rFonts w:hint="eastAsia" w:eastAsia="方正仿宋_GBK"/>
          <w:sz w:val="32"/>
          <w:szCs w:val="32"/>
          <w:highlight w:val="none"/>
        </w:rPr>
        <w:t>。</w:t>
      </w:r>
      <w:r>
        <w:rPr>
          <w:rFonts w:hint="eastAsia" w:ascii="方正仿宋_GBK" w:hAnsi="方正仿宋_GBK" w:eastAsia="方正仿宋_GBK" w:cs="方正仿宋_GBK"/>
          <w:sz w:val="32"/>
          <w:szCs w:val="32"/>
          <w:highlight w:val="none"/>
          <w:lang w:eastAsia="zh-CN"/>
        </w:rPr>
        <w:t>在全面落实环境影响报告表提出的各项污染防治和生态保护措施后，项目污染物可达标排放，项目整改和运营的不良环境影响可以得到减缓和控制，</w:t>
      </w:r>
      <w:r>
        <w:rPr>
          <w:rFonts w:hint="eastAsia" w:ascii="方正仿宋_GBK" w:hAnsi="方正仿宋_GBK" w:eastAsia="方正仿宋_GBK" w:cs="方正仿宋_GBK"/>
          <w:sz w:val="32"/>
          <w:szCs w:val="32"/>
          <w:highlight w:val="none"/>
        </w:rPr>
        <w:t>我局同意该项目</w:t>
      </w:r>
      <w:r>
        <w:rPr>
          <w:rFonts w:hint="eastAsia" w:ascii="方正仿宋_GBK" w:hAnsi="方正仿宋_GBK" w:eastAsia="方正仿宋_GBK" w:cs="方正仿宋_GBK"/>
          <w:sz w:val="32"/>
          <w:szCs w:val="32"/>
          <w:highlight w:val="none"/>
          <w:lang w:eastAsia="zh-CN"/>
        </w:rPr>
        <w:t>按照</w:t>
      </w:r>
      <w:r>
        <w:rPr>
          <w:rFonts w:hint="eastAsia" w:ascii="方正仿宋_GBK" w:hAnsi="方正仿宋_GBK" w:eastAsia="方正仿宋_GBK" w:cs="方正仿宋_GBK"/>
          <w:sz w:val="32"/>
          <w:szCs w:val="32"/>
          <w:highlight w:val="none"/>
        </w:rPr>
        <w:t>环境影报告表中的性质、地点、采用的环境保护对策、措施</w:t>
      </w:r>
      <w:r>
        <w:rPr>
          <w:rFonts w:hint="eastAsia" w:ascii="方正仿宋_GBK" w:hAnsi="方正仿宋_GBK" w:eastAsia="方正仿宋_GBK" w:cs="方正仿宋_GBK"/>
          <w:sz w:val="32"/>
          <w:szCs w:val="32"/>
          <w:highlight w:val="none"/>
          <w:lang w:eastAsia="zh-CN"/>
        </w:rPr>
        <w:t>进行整改</w:t>
      </w:r>
      <w:r>
        <w:rPr>
          <w:rFonts w:hint="eastAsia" w:ascii="方正仿宋_GBK" w:hAnsi="方正仿宋_GBK" w:eastAsia="方正仿宋_GBK" w:cs="方正仿宋_GBK"/>
          <w:sz w:val="32"/>
          <w:szCs w:val="32"/>
          <w:highlight w:val="none"/>
        </w:rPr>
        <w:t>。</w:t>
      </w:r>
    </w:p>
    <w:p>
      <w:pPr>
        <w:topLinePunct/>
        <w:spacing w:line="560" w:lineRule="exact"/>
        <w:ind w:firstLine="632" w:firstLineChars="200"/>
        <w:rPr>
          <w:rFonts w:hint="eastAsia" w:ascii="方正仿宋_GBK" w:hAnsi="方正仿宋_GBK" w:eastAsia="方正仿宋_GBK" w:cs="方正仿宋_GBK"/>
          <w:spacing w:val="-2"/>
          <w:sz w:val="32"/>
          <w:szCs w:val="32"/>
          <w:highlight w:val="none"/>
        </w:rPr>
      </w:pPr>
      <w:r>
        <w:rPr>
          <w:rFonts w:hint="eastAsia" w:ascii="方正仿宋_GBK" w:hAnsi="方正仿宋_GBK" w:eastAsia="方正仿宋_GBK" w:cs="方正仿宋_GBK"/>
          <w:spacing w:val="-2"/>
          <w:sz w:val="32"/>
          <w:szCs w:val="32"/>
          <w:highlight w:val="none"/>
        </w:rPr>
        <w:t>二、项目</w:t>
      </w:r>
      <w:r>
        <w:rPr>
          <w:rFonts w:hint="eastAsia" w:ascii="方正仿宋_GBK" w:hAnsi="方正仿宋_GBK" w:eastAsia="方正仿宋_GBK" w:cs="方正仿宋_GBK"/>
          <w:spacing w:val="-2"/>
          <w:sz w:val="32"/>
          <w:szCs w:val="32"/>
          <w:highlight w:val="none"/>
          <w:lang w:eastAsia="zh-CN"/>
        </w:rPr>
        <w:t>整改和运营</w:t>
      </w:r>
      <w:r>
        <w:rPr>
          <w:rFonts w:hint="eastAsia" w:ascii="方正仿宋_GBK" w:hAnsi="方正仿宋_GBK" w:eastAsia="方正仿宋_GBK" w:cs="方正仿宋_GBK"/>
          <w:spacing w:val="-2"/>
          <w:sz w:val="32"/>
          <w:szCs w:val="32"/>
          <w:highlight w:val="none"/>
        </w:rPr>
        <w:t>过程中应重点做好的工作</w:t>
      </w:r>
    </w:p>
    <w:p>
      <w:pPr>
        <w:topLinePunct/>
        <w:spacing w:line="560" w:lineRule="exact"/>
        <w:ind w:firstLine="640" w:firstLineChars="200"/>
        <w:rPr>
          <w:rFonts w:hint="eastAsia" w:ascii="方正仿宋_GBK" w:hAnsi="方正仿宋_GBK" w:eastAsia="方正仿宋_GBK" w:cs="方正仿宋_GBK"/>
          <w:spacing w:val="-2"/>
          <w:sz w:val="32"/>
          <w:szCs w:val="32"/>
          <w:highlight w:val="none"/>
        </w:rPr>
      </w:pPr>
      <w:r>
        <w:rPr>
          <w:rFonts w:hint="eastAsia" w:ascii="方正仿宋_GBK" w:hAnsi="方正仿宋_GBK" w:eastAsia="方正仿宋_GBK" w:cs="方正仿宋_GBK"/>
          <w:sz w:val="32"/>
          <w:szCs w:val="32"/>
          <w:highlight w:val="none"/>
        </w:rPr>
        <w:t>㈠《</w:t>
      </w:r>
      <w:r>
        <w:rPr>
          <w:rFonts w:hint="eastAsia" w:ascii="方正仿宋_GBK" w:hAnsi="方正仿宋_GBK" w:eastAsia="方正仿宋_GBK" w:cs="方正仿宋_GBK"/>
          <w:sz w:val="32"/>
          <w:szCs w:val="32"/>
          <w:highlight w:val="none"/>
          <w:lang w:eastAsia="zh-CN"/>
        </w:rPr>
        <w:t>盈江县弄璋镇川通水泥制品厂建设项目</w:t>
      </w:r>
      <w:r>
        <w:rPr>
          <w:rFonts w:hint="eastAsia" w:ascii="方正仿宋_GBK" w:hAnsi="方正仿宋_GBK" w:eastAsia="方正仿宋_GBK" w:cs="方正仿宋_GBK"/>
          <w:sz w:val="32"/>
          <w:szCs w:val="32"/>
          <w:highlight w:val="none"/>
        </w:rPr>
        <w:t>环境影响报告表》</w:t>
      </w:r>
      <w:r>
        <w:rPr>
          <w:rFonts w:hint="eastAsia" w:ascii="方正仿宋_GBK" w:hAnsi="方正仿宋_GBK" w:eastAsia="方正仿宋_GBK" w:cs="方正仿宋_GBK"/>
          <w:spacing w:val="-2"/>
          <w:sz w:val="32"/>
          <w:szCs w:val="32"/>
          <w:highlight w:val="none"/>
        </w:rPr>
        <w:t>作为该项目</w:t>
      </w:r>
      <w:r>
        <w:rPr>
          <w:rFonts w:hint="eastAsia" w:ascii="方正仿宋_GBK" w:hAnsi="方正仿宋_GBK" w:eastAsia="方正仿宋_GBK" w:cs="方正仿宋_GBK"/>
          <w:spacing w:val="-2"/>
          <w:sz w:val="32"/>
          <w:szCs w:val="32"/>
          <w:highlight w:val="none"/>
          <w:lang w:eastAsia="zh-CN"/>
        </w:rPr>
        <w:t>整改和运营期</w:t>
      </w:r>
      <w:r>
        <w:rPr>
          <w:rFonts w:hint="eastAsia" w:ascii="方正仿宋_GBK" w:hAnsi="方正仿宋_GBK" w:eastAsia="方正仿宋_GBK" w:cs="方正仿宋_GBK"/>
          <w:spacing w:val="-2"/>
          <w:sz w:val="32"/>
          <w:szCs w:val="32"/>
          <w:highlight w:val="none"/>
        </w:rPr>
        <w:t>环境管理的依据，必须认真落实《报告表》提出的各项环保对策措施，严格按提出的环保投资概算执行。</w:t>
      </w:r>
    </w:p>
    <w:p>
      <w:pPr>
        <w:topLinePunct/>
        <w:spacing w:line="560" w:lineRule="exact"/>
        <w:ind w:firstLine="640"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㈡</w:t>
      </w:r>
      <w:r>
        <w:rPr>
          <w:rFonts w:hint="eastAsia" w:ascii="方正仿宋_GBK" w:hAnsi="方正仿宋_GBK" w:eastAsia="方正仿宋_GBK" w:cs="方正仿宋_GBK"/>
          <w:bCs/>
          <w:sz w:val="32"/>
          <w:szCs w:val="32"/>
          <w:highlight w:val="none"/>
          <w:lang w:eastAsia="zh-CN"/>
        </w:rPr>
        <w:t>项目整改施工过程中必须加强管理，</w:t>
      </w:r>
      <w:r>
        <w:rPr>
          <w:rFonts w:hint="eastAsia" w:eastAsia="方正仿宋_GBK"/>
          <w:bCs/>
          <w:sz w:val="32"/>
          <w:szCs w:val="32"/>
          <w:highlight w:val="none"/>
          <w:lang w:eastAsia="zh-CN"/>
        </w:rPr>
        <w:t>采取不定期洒水降尘减少扬尘产生；施工场地设置临时沉淀池，施工</w:t>
      </w:r>
      <w:r>
        <w:rPr>
          <w:rFonts w:hint="eastAsia" w:ascii="方正仿宋_GBK" w:hAnsi="方正仿宋_GBK" w:eastAsia="方正仿宋_GBK" w:cs="方正仿宋_GBK"/>
          <w:bCs/>
          <w:sz w:val="32"/>
          <w:szCs w:val="32"/>
          <w:highlight w:val="none"/>
          <w:lang w:eastAsia="zh-CN"/>
        </w:rPr>
        <w:t>废水经沉淀池处理后回用，严禁外排；合理安排施工时间，</w:t>
      </w:r>
      <w:r>
        <w:rPr>
          <w:rFonts w:hint="eastAsia" w:ascii="方正仿宋_GBK" w:hAnsi="方正仿宋_GBK" w:eastAsia="方正仿宋_GBK" w:cs="方正仿宋_GBK"/>
          <w:bCs/>
          <w:sz w:val="32"/>
          <w:szCs w:val="32"/>
          <w:highlight w:val="none"/>
        </w:rPr>
        <w:t>施工场界噪声执行《建筑施工场界环境噪声排放标准》（GB12523-2011）</w:t>
      </w:r>
      <w:r>
        <w:rPr>
          <w:rFonts w:hint="eastAsia" w:ascii="方正仿宋_GBK" w:hAnsi="方正仿宋_GBK" w:eastAsia="方正仿宋_GBK" w:cs="方正仿宋_GBK"/>
          <w:bCs/>
          <w:sz w:val="32"/>
          <w:szCs w:val="32"/>
          <w:highlight w:val="none"/>
          <w:lang w:eastAsia="zh-CN"/>
        </w:rPr>
        <w:t>；施工垃圾必须妥善堆放，</w:t>
      </w:r>
      <w:r>
        <w:rPr>
          <w:rFonts w:hint="eastAsia" w:ascii="方正仿宋_GBK" w:hAnsi="方正仿宋_GBK" w:eastAsia="方正仿宋_GBK" w:cs="方正仿宋_GBK"/>
          <w:bCs/>
          <w:sz w:val="32"/>
          <w:szCs w:val="32"/>
          <w:highlight w:val="none"/>
        </w:rPr>
        <w:t>及时清运至</w:t>
      </w:r>
      <w:r>
        <w:rPr>
          <w:rFonts w:hint="eastAsia" w:ascii="方正仿宋_GBK" w:hAnsi="方正仿宋_GBK" w:eastAsia="方正仿宋_GBK" w:cs="方正仿宋_GBK"/>
          <w:bCs/>
          <w:sz w:val="32"/>
          <w:szCs w:val="32"/>
          <w:highlight w:val="none"/>
          <w:lang w:eastAsia="zh-CN"/>
        </w:rPr>
        <w:t>环卫部门指定地点堆放，严禁随意丢弃</w:t>
      </w:r>
      <w:r>
        <w:rPr>
          <w:rFonts w:hint="eastAsia" w:ascii="方正仿宋_GBK" w:hAnsi="方正仿宋_GBK" w:eastAsia="方正仿宋_GBK" w:cs="方正仿宋_GBK"/>
          <w:bCs/>
          <w:sz w:val="32"/>
          <w:szCs w:val="32"/>
          <w:highlight w:val="none"/>
        </w:rPr>
        <w:t>。</w:t>
      </w:r>
    </w:p>
    <w:p>
      <w:pPr>
        <w:pStyle w:val="3"/>
        <w:spacing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㈢</w:t>
      </w:r>
      <w:r>
        <w:rPr>
          <w:rFonts w:hint="eastAsia" w:ascii="方正仿宋_GBK" w:hAnsi="方正仿宋_GBK" w:eastAsia="方正仿宋_GBK" w:cs="方正仿宋_GBK"/>
          <w:sz w:val="32"/>
          <w:szCs w:val="32"/>
          <w:highlight w:val="none"/>
          <w:lang w:eastAsia="zh-CN"/>
        </w:rPr>
        <w:t>项目必须完善雨污分流系统，设置</w:t>
      </w:r>
      <w:r>
        <w:rPr>
          <w:rFonts w:hint="eastAsia" w:ascii="方正仿宋_GBK" w:hAnsi="方正仿宋_GBK" w:eastAsia="方正仿宋_GBK" w:cs="方正仿宋_GBK"/>
          <w:sz w:val="32"/>
          <w:szCs w:val="32"/>
          <w:highlight w:val="none"/>
          <w:lang w:val="en-US" w:eastAsia="zh-CN"/>
        </w:rPr>
        <w:t>1座雨水收集池、一个油水分离器，并对原有2座废水收集池及污水收集沟进防雨、行防渗处理</w:t>
      </w:r>
      <w:r>
        <w:rPr>
          <w:rFonts w:hint="eastAsia" w:ascii="方正仿宋_GBK" w:hAnsi="方正仿宋_GBK" w:eastAsia="方正仿宋_GBK" w:cs="方正仿宋_GBK"/>
          <w:sz w:val="32"/>
          <w:szCs w:val="32"/>
          <w:highlight w:val="none"/>
          <w:lang w:eastAsia="zh-CN"/>
        </w:rPr>
        <w:t>。项目区雨水经雨水沟收集后排入雨水收集池，经沉淀后外排；食堂废水经油水分离器处理后，同其他生活废水排入化粪池处理，定期委托周边农户清掏用作农家肥，严禁外排；生产废水排入废水收集池暂存，经沉淀后抽至水仓循环使用，严禁外排。</w:t>
      </w:r>
      <w:bookmarkStart w:id="0" w:name="_GoBack"/>
      <w:bookmarkEnd w:id="0"/>
    </w:p>
    <w:p>
      <w:pPr>
        <w:pStyle w:val="3"/>
        <w:spacing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㈣</w:t>
      </w:r>
      <w:r>
        <w:rPr>
          <w:rFonts w:hint="eastAsia" w:ascii="方正仿宋_GBK" w:hAnsi="方正仿宋_GBK" w:eastAsia="方正仿宋_GBK" w:cs="方正仿宋_GBK"/>
          <w:sz w:val="32"/>
          <w:szCs w:val="32"/>
          <w:highlight w:val="none"/>
          <w:lang w:eastAsia="zh-CN"/>
        </w:rPr>
        <w:t>运营期加强大气污染防治，项目生产车间投料口必须进行三面封闭，原材料堆场必须进行场地硬化，设置防雨顶棚及围挡，避免在大风天气进行加料、卸料作业，防止扬尘产生；水泥仓粉尘经呼吸口引至搅拌车间水仓回收利用；废产品回收利用过程中采用湿法破碎，减少粉尘产生；运输车辆必须文明运输，减速慢行，严禁超载。运营期大气颗粒物无组织排放执行《水泥工业大气污染物排放标准》(GB4915-2013)表3 中无组织排放限值要求。</w:t>
      </w:r>
    </w:p>
    <w:p>
      <w:pPr>
        <w:pStyle w:val="3"/>
        <w:spacing w:line="560" w:lineRule="exact"/>
        <w:ind w:firstLine="640" w:firstLineChars="200"/>
        <w:rPr>
          <w:rFonts w:hint="eastAsia" w:ascii="方正仿宋_GBK" w:hAnsi="方正仿宋_GBK" w:eastAsia="方正仿宋_GBK" w:cs="方正仿宋_GBK"/>
          <w:bCs/>
          <w:sz w:val="32"/>
          <w:szCs w:val="32"/>
          <w:highlight w:val="none"/>
          <w:lang w:eastAsia="zh-CN"/>
        </w:rPr>
      </w:pPr>
      <w:r>
        <w:rPr>
          <w:rFonts w:hint="eastAsia" w:ascii="方正仿宋_GBK" w:hAnsi="方正仿宋_GBK" w:eastAsia="方正仿宋_GBK" w:cs="方正仿宋_GBK"/>
          <w:sz w:val="32"/>
          <w:szCs w:val="32"/>
          <w:highlight w:val="none"/>
        </w:rPr>
        <w:t>㈤</w:t>
      </w:r>
      <w:r>
        <w:rPr>
          <w:rFonts w:hint="eastAsia" w:ascii="方正仿宋_GBK" w:hAnsi="方正仿宋_GBK" w:eastAsia="方正仿宋_GBK" w:cs="方正仿宋_GBK"/>
          <w:sz w:val="32"/>
          <w:szCs w:val="32"/>
          <w:highlight w:val="none"/>
          <w:lang w:eastAsia="zh-CN"/>
        </w:rPr>
        <w:t>运营期加强噪声污染防治，合理布置噪声设备，对高噪声设备进行基础减震</w:t>
      </w:r>
      <w:r>
        <w:rPr>
          <w:rFonts w:hint="eastAsia" w:ascii="方正仿宋_GBK" w:hAnsi="方正仿宋_GBK" w:eastAsia="方正仿宋_GBK" w:cs="方正仿宋_GBK"/>
          <w:bCs/>
          <w:sz w:val="32"/>
          <w:szCs w:val="32"/>
          <w:highlight w:val="none"/>
          <w:lang w:eastAsia="zh-CN"/>
        </w:rPr>
        <w:t>，夜间22：00~次日6:00及午间12:00~14:00 严禁生产，项目运营期噪声执行《工业企业厂界环境噪声排放标准》（GB12348-2008）2类标准</w:t>
      </w:r>
      <w:r>
        <w:rPr>
          <w:rFonts w:hint="eastAsia" w:ascii="方正仿宋_GBK" w:hAnsi="方正仿宋_GBK" w:eastAsia="方正仿宋_GBK" w:cs="方正仿宋_GBK"/>
          <w:sz w:val="32"/>
          <w:szCs w:val="32"/>
          <w:highlight w:val="none"/>
          <w:lang w:eastAsia="zh-CN"/>
        </w:rPr>
        <w:t>。</w:t>
      </w:r>
    </w:p>
    <w:p>
      <w:pPr>
        <w:pStyle w:val="3"/>
        <w:spacing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㈥</w:t>
      </w:r>
      <w:r>
        <w:rPr>
          <w:rFonts w:hint="eastAsia" w:ascii="方正仿宋_GBK" w:hAnsi="方正仿宋_GBK" w:eastAsia="方正仿宋_GBK" w:cs="方正仿宋_GBK"/>
          <w:sz w:val="32"/>
          <w:szCs w:val="32"/>
          <w:highlight w:val="none"/>
          <w:lang w:eastAsia="zh-CN"/>
        </w:rPr>
        <w:t>加强固废管理，废边角料、废产品、废水收集池污泥等作为原料回收利用，严禁随意丢弃；生活垃圾集中收集后清运至当地垃圾收集点，交环卫部门处理；食堂泔水收集后按照住建部门要求妥善处置。</w:t>
      </w:r>
    </w:p>
    <w:p>
      <w:pPr>
        <w:pStyle w:val="3"/>
        <w:spacing w:line="560" w:lineRule="exact"/>
        <w:ind w:firstLine="640" w:firstLineChars="200"/>
        <w:rPr>
          <w:rFonts w:hint="eastAsia" w:ascii="方正仿宋_GBK" w:hAnsi="方正仿宋_GBK" w:eastAsia="方正仿宋_GBK" w:cs="方正仿宋_GBK"/>
          <w:bCs/>
          <w:sz w:val="32"/>
          <w:szCs w:val="32"/>
          <w:highlight w:val="none"/>
          <w:lang w:eastAsia="zh-CN"/>
        </w:rPr>
      </w:pPr>
      <w:r>
        <w:rPr>
          <w:rFonts w:hint="eastAsia" w:ascii="方正仿宋_GBK" w:hAnsi="方正仿宋_GBK" w:eastAsia="方正仿宋_GBK" w:cs="方正仿宋_GBK"/>
          <w:sz w:val="32"/>
          <w:szCs w:val="32"/>
          <w:highlight w:val="none"/>
          <w:lang w:eastAsia="zh-CN"/>
        </w:rPr>
        <w:t>㈦</w:t>
      </w:r>
      <w:r>
        <w:rPr>
          <w:rFonts w:hint="eastAsia" w:ascii="方正仿宋_GBK" w:hAnsi="方正仿宋_GBK" w:eastAsia="方正仿宋_GBK" w:cs="方正仿宋_GBK"/>
          <w:bCs/>
          <w:sz w:val="32"/>
          <w:szCs w:val="32"/>
          <w:highlight w:val="none"/>
          <w:lang w:val="en-US" w:eastAsia="zh-CN"/>
        </w:rPr>
        <w:t>项目运营期必须加强环境风险防范，严格按照GB18597-2001《危险废物贮存污染控制标准》要求，建设规范的危险废物暂存间暂存产生的废液压油及废机油桶，并委托有资质的单位清运处置，建立危险废物转移台账，执行转移联单制度；建设单位必须按照《突发环境事件应急预案管理办法》（部令第34号），编制突发环境应急预案，报生态环境主管部门备案。</w:t>
      </w:r>
    </w:p>
    <w:p>
      <w:pPr>
        <w:pStyle w:val="3"/>
        <w:spacing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㈧本项目不设污染物排放总量控制指标。</w:t>
      </w:r>
    </w:p>
    <w:p>
      <w:pPr>
        <w:numPr>
          <w:ilvl w:val="0"/>
          <w:numId w:val="1"/>
        </w:numPr>
        <w:topLinePunct/>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加强管理，健全机构，严格执行环保“三同时”制度，积极配合环境保护行政主管部门的环境监察工作。项目</w:t>
      </w:r>
      <w:r>
        <w:rPr>
          <w:rFonts w:hint="eastAsia" w:ascii="方正仿宋_GBK" w:hAnsi="方正仿宋_GBK" w:eastAsia="方正仿宋_GBK" w:cs="方正仿宋_GBK"/>
          <w:sz w:val="32"/>
          <w:szCs w:val="32"/>
          <w:highlight w:val="none"/>
          <w:lang w:eastAsia="zh-CN"/>
        </w:rPr>
        <w:t>整改</w:t>
      </w:r>
      <w:r>
        <w:rPr>
          <w:rFonts w:hint="eastAsia" w:ascii="方正仿宋_GBK" w:hAnsi="方正仿宋_GBK" w:eastAsia="方正仿宋_GBK" w:cs="方正仿宋_GBK"/>
          <w:sz w:val="32"/>
          <w:szCs w:val="32"/>
          <w:highlight w:val="none"/>
        </w:rPr>
        <w:t>完成</w:t>
      </w:r>
      <w:r>
        <w:rPr>
          <w:rFonts w:hint="eastAsia" w:ascii="方正仿宋_GBK" w:hAnsi="方正仿宋_GBK" w:eastAsia="方正仿宋_GBK" w:cs="方正仿宋_GBK"/>
          <w:sz w:val="32"/>
          <w:szCs w:val="32"/>
          <w:highlight w:val="none"/>
          <w:lang w:eastAsia="zh-CN"/>
        </w:rPr>
        <w:t>前严禁生产；整改完成后，及时报告我局，并按规定自主开展竣工环保验收，验收合格后方可正式投入运行</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项目必须严格按照环境监测计划开展运营期环境监测，确保污染物达标排放。</w:t>
      </w:r>
    </w:p>
    <w:p>
      <w:pPr>
        <w:topLinePunct/>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五、请盈江县环境保护局环境监察大队加强对该项目施工期和营运期的现场监察。</w:t>
      </w:r>
    </w:p>
    <w:p>
      <w:pPr>
        <w:spacing w:line="560" w:lineRule="exact"/>
        <w:ind w:right="640" w:firstLine="640" w:firstLineChars="200"/>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pPr>
        <w:spacing w:line="560" w:lineRule="exact"/>
        <w:ind w:right="640" w:firstLine="640" w:firstLineChars="200"/>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pPr>
        <w:spacing w:line="560" w:lineRule="exact"/>
        <w:ind w:right="640" w:firstLine="640" w:firstLineChars="200"/>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pPr>
        <w:spacing w:line="560" w:lineRule="exact"/>
        <w:ind w:right="640" w:firstLine="640" w:firstLineChars="200"/>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r>
        <w:rPr>
          <w:rFonts w:hint="eastAsia" w:ascii="方正仿宋_GBK" w:hAnsi="方正仿宋_GBK" w:eastAsia="方正仿宋_GBK" w:cs="方正仿宋_GBK"/>
          <w:sz w:val="32"/>
          <w:szCs w:val="32"/>
          <w:highlight w:val="none"/>
          <w:lang w:eastAsia="zh-CN"/>
        </w:rPr>
        <w:t>德宏州生态环境局盈江分局</w:t>
      </w:r>
    </w:p>
    <w:p>
      <w:pPr>
        <w:spacing w:line="560" w:lineRule="exact"/>
        <w:ind w:right="640" w:firstLine="640" w:firstLineChars="200"/>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201</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16</w:t>
      </w:r>
      <w:r>
        <w:rPr>
          <w:rFonts w:hint="eastAsia" w:ascii="方正仿宋_GBK" w:hAnsi="方正仿宋_GBK" w:eastAsia="方正仿宋_GBK" w:cs="方正仿宋_GBK"/>
          <w:sz w:val="32"/>
          <w:szCs w:val="32"/>
          <w:highlight w:val="none"/>
        </w:rPr>
        <w:t>日</w:t>
      </w:r>
    </w:p>
    <w:p>
      <w:pPr>
        <w:spacing w:line="540" w:lineRule="exact"/>
        <w:rPr>
          <w:rFonts w:hint="eastAsia" w:ascii="方正仿宋_GBK" w:hAnsi="方正仿宋_GBK" w:eastAsia="方正仿宋_GBK" w:cs="方正仿宋_GBK"/>
          <w:sz w:val="32"/>
          <w:szCs w:val="32"/>
          <w:highlight w:val="none"/>
        </w:rPr>
      </w:pPr>
    </w:p>
    <w:p>
      <w:pPr>
        <w:pStyle w:val="4"/>
        <w:rPr>
          <w:rFonts w:hint="eastAsia" w:ascii="方正仿宋_GBK" w:hAnsi="方正仿宋_GBK" w:eastAsia="方正仿宋_GBK" w:cs="方正仿宋_GBK"/>
          <w:sz w:val="32"/>
          <w:szCs w:val="32"/>
        </w:rPr>
      </w:pPr>
    </w:p>
    <w:p>
      <w:pPr>
        <w:pStyle w:val="4"/>
        <w:rPr>
          <w:rFonts w:hint="eastAsia" w:ascii="方正仿宋_GBK" w:hAnsi="方正仿宋_GBK" w:eastAsia="方正仿宋_GBK" w:cs="方正仿宋_GBK"/>
          <w:sz w:val="32"/>
          <w:szCs w:val="32"/>
        </w:rPr>
      </w:pPr>
    </w:p>
    <w:p>
      <w:pPr>
        <w:pStyle w:val="4"/>
        <w:rPr>
          <w:rFonts w:hint="eastAsia" w:ascii="方正仿宋_GBK" w:hAnsi="方正仿宋_GBK" w:eastAsia="方正仿宋_GBK" w:cs="方正仿宋_GBK"/>
          <w:sz w:val="32"/>
          <w:szCs w:val="32"/>
        </w:rPr>
      </w:pPr>
    </w:p>
    <w:p>
      <w:pPr>
        <w:pStyle w:val="4"/>
        <w:rPr>
          <w:rFonts w:hint="eastAsia" w:ascii="方正仿宋_GBK" w:hAnsi="方正仿宋_GBK" w:eastAsia="方正仿宋_GBK" w:cs="方正仿宋_GBK"/>
          <w:sz w:val="32"/>
          <w:szCs w:val="32"/>
        </w:rPr>
      </w:pPr>
    </w:p>
    <w:p>
      <w:pPr>
        <w:pStyle w:val="4"/>
        <w:rPr>
          <w:rFonts w:hint="eastAsia" w:ascii="方正仿宋_GBK" w:hAnsi="方正仿宋_GBK" w:eastAsia="方正仿宋_GBK" w:cs="方正仿宋_GBK"/>
          <w:sz w:val="32"/>
          <w:szCs w:val="32"/>
        </w:rPr>
      </w:pPr>
    </w:p>
    <w:p>
      <w:pPr>
        <w:pStyle w:val="4"/>
        <w:rPr>
          <w:rFonts w:hint="eastAsia" w:ascii="方正仿宋_GBK" w:hAnsi="方正仿宋_GBK" w:eastAsia="方正仿宋_GBK" w:cs="方正仿宋_GBK"/>
          <w:sz w:val="32"/>
          <w:szCs w:val="32"/>
        </w:rPr>
      </w:pPr>
    </w:p>
    <w:p>
      <w:pPr>
        <w:pStyle w:val="4"/>
        <w:rPr>
          <w:rFonts w:hint="eastAsia" w:ascii="方正仿宋_GBK" w:hAnsi="方正仿宋_GBK" w:eastAsia="方正仿宋_GBK" w:cs="方正仿宋_GBK"/>
          <w:sz w:val="32"/>
          <w:szCs w:val="32"/>
        </w:rPr>
      </w:pPr>
    </w:p>
    <w:p>
      <w:pPr>
        <w:pBdr>
          <w:top w:val="single" w:color="auto" w:sz="4" w:space="1"/>
          <w:bottom w:val="single" w:color="auto" w:sz="4" w:space="1"/>
        </w:pBdr>
        <w:rPr>
          <w:rFonts w:hint="eastAsia" w:ascii="方正仿宋_GBK" w:hAnsi="方正仿宋_GBK" w:eastAsia="方正仿宋_GBK" w:cs="方正仿宋_GBK"/>
          <w:spacing w:val="-4"/>
          <w:sz w:val="32"/>
          <w:szCs w:val="32"/>
          <w:u w:val="single"/>
        </w:rPr>
      </w:pPr>
      <w:r>
        <w:rPr>
          <w:rFonts w:hint="eastAsia" w:ascii="方正仿宋_GBK" w:hAnsi="方正仿宋_GBK" w:eastAsia="方正仿宋_GBK" w:cs="方正仿宋_GBK"/>
          <w:sz w:val="28"/>
          <w:szCs w:val="28"/>
          <w:lang w:eastAsia="zh-CN"/>
        </w:rPr>
        <w:t>德宏州生态环境局</w:t>
      </w:r>
      <w:r>
        <w:rPr>
          <w:rFonts w:hint="eastAsia" w:ascii="方正仿宋_GBK" w:hAnsi="方正仿宋_GBK" w:eastAsia="方正仿宋_GBK" w:cs="方正仿宋_GBK"/>
          <w:sz w:val="28"/>
          <w:szCs w:val="28"/>
        </w:rPr>
        <w:t>盈江</w:t>
      </w:r>
      <w:r>
        <w:rPr>
          <w:rFonts w:hint="eastAsia" w:ascii="方正仿宋_GBK" w:hAnsi="方正仿宋_GBK" w:eastAsia="方正仿宋_GBK" w:cs="方正仿宋_GBK"/>
          <w:sz w:val="28"/>
          <w:szCs w:val="28"/>
          <w:lang w:eastAsia="zh-CN"/>
        </w:rPr>
        <w:t>分</w:t>
      </w:r>
      <w:r>
        <w:rPr>
          <w:rFonts w:hint="eastAsia" w:ascii="方正仿宋_GBK" w:hAnsi="方正仿宋_GBK" w:eastAsia="方正仿宋_GBK" w:cs="方正仿宋_GBK"/>
          <w:sz w:val="28"/>
          <w:szCs w:val="28"/>
        </w:rPr>
        <w:t xml:space="preserve">局办公室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201</w:t>
      </w: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16</w:t>
      </w:r>
      <w:r>
        <w:rPr>
          <w:rFonts w:hint="eastAsia" w:ascii="方正仿宋_GBK" w:hAnsi="方正仿宋_GBK" w:eastAsia="方正仿宋_GBK" w:cs="方正仿宋_GBK"/>
          <w:sz w:val="28"/>
          <w:szCs w:val="28"/>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黑体_GBK">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61007A87" w:usb1="80000000" w:usb2="00000008" w:usb3="00000000" w:csb0="200101FF" w:csb1="20280000"/>
  </w:font>
  <w:font w:name="Arial">
    <w:panose1 w:val="020B0604020202020204"/>
    <w:charset w:val="00"/>
    <w:family w:val="auto"/>
    <w:pitch w:val="default"/>
    <w:sig w:usb0="00007A87" w:usb1="80000000" w:usb2="00000008" w:usb3="00000000" w:csb0="400001FF" w:csb1="FFFF0000"/>
  </w:font>
  <w:font w:name="等线">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等线 Light">
    <w:altName w:val="Latha"/>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Courier New">
    <w:panose1 w:val="02070309020205020404"/>
    <w:charset w:val="00"/>
    <w:family w:val="modern"/>
    <w:pitch w:val="default"/>
    <w:sig w:usb0="00007A87" w:usb1="80000000" w:usb2="00000008" w:usb3="00000000" w:csb0="400001FF" w:csb1="FFFF0000"/>
  </w:font>
  <w:font w:name="Wingdings 2">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003" w:usb1="080E0000" w:usb2="00000000" w:usb3="00000000" w:csb0="00040001" w:csb1="00000000"/>
  </w:font>
  <w:font w:name="Calibri Light">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Script">
    <w:altName w:val="Courier New"/>
    <w:panose1 w:val="00000000000000000000"/>
    <w:charset w:val="00"/>
    <w:family w:val="script"/>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夹发砰">
    <w:altName w:val="Times New Roman"/>
    <w:panose1 w:val="00000000000000000000"/>
    <w:charset w:val="00"/>
    <w:family w:val="auto"/>
    <w:pitch w:val="default"/>
    <w:sig w:usb0="00000000" w:usb1="00000000" w:usb2="00000000" w:usb3="00000000" w:csb0="00040001" w:csb1="00000000"/>
  </w:font>
  <w:font w:name="新宋体-18030">
    <w:altName w:val="宋体"/>
    <w:panose1 w:val="02010609060101010101"/>
    <w:charset w:val="86"/>
    <w:family w:val="modern"/>
    <w:pitch w:val="default"/>
    <w:sig w:usb0="00000000" w:usb1="00000000" w:usb2="000A005E"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Verdana">
    <w:panose1 w:val="020B0604030504040204"/>
    <w:charset w:val="00"/>
    <w:family w:val="swiss"/>
    <w:pitch w:val="default"/>
    <w:sig w:usb0="00000287" w:usb1="00000000" w:usb2="00000000" w:usb3="00000000" w:csb0="2000019F" w:csb1="00000000"/>
  </w:font>
  <w:font w:name="ArialMT">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华文宋体">
    <w:altName w:val="宋体"/>
    <w:panose1 w:val="02010600040101010101"/>
    <w:charset w:val="86"/>
    <w:family w:val="auto"/>
    <w:pitch w:val="default"/>
    <w:sig w:usb0="00000000" w:usb1="00000000" w:usb2="00000000" w:usb3="00000000" w:csb0="0004009F" w:csb1="DFD70000"/>
  </w:font>
  <w:font w:name="Calibri">
    <w:panose1 w:val="020F0502020204030204"/>
    <w:charset w:val="BA"/>
    <w:family w:val="swiss"/>
    <w:pitch w:val="default"/>
    <w:sig w:usb0="A00002EF" w:usb1="4000207B" w:usb2="00000000" w:usb3="00000000" w:csb0="2000009F" w:csb1="00000000"/>
  </w:font>
  <w:font w:name="魏碑">
    <w:altName w:val="黑体"/>
    <w:panose1 w:val="00000000000000000000"/>
    <w:charset w:val="86"/>
    <w:family w:val="modern"/>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Geneva">
    <w:altName w:val="Arial"/>
    <w:panose1 w:val="00000000000000000000"/>
    <w:charset w:val="00"/>
    <w:family w:val="swiss"/>
    <w:pitch w:val="default"/>
    <w:sig w:usb0="00000000" w:usb1="00000000" w:usb2="00000000" w:usb3="00000000" w:csb0="00000001" w:csb1="00000000"/>
  </w:font>
  <w:font w:name="SymbolMT">
    <w:altName w:val="MS Gothic"/>
    <w:panose1 w:val="00000000000000000000"/>
    <w:charset w:val="80"/>
    <w:family w:val="auto"/>
    <w:pitch w:val="default"/>
    <w:sig w:usb0="00000000" w:usb1="00000000" w:usb2="00000010" w:usb3="00000000" w:csb0="00020000" w:csb1="00000000"/>
  </w:font>
  <w:font w:name="Arial-BoldMT">
    <w:altName w:val="宋体"/>
    <w:panose1 w:val="00000000000000000000"/>
    <w:charset w:val="86"/>
    <w:family w:val="auto"/>
    <w:pitch w:val="default"/>
    <w:sig w:usb0="00000000" w:usb1="00000000" w:usb2="00000000" w:usb3="00000000" w:csb0="00040000" w:csb1="00000000"/>
  </w:font>
  <w:font w:name="MS Gothic">
    <w:panose1 w:val="020B0609070205080204"/>
    <w:charset w:val="80"/>
    <w:family w:val="auto"/>
    <w:pitch w:val="default"/>
    <w:sig w:usb0="A00002BF" w:usb1="68C7FCFB" w:usb2="00000010" w:usb3="00000000" w:csb0="4002009F" w:csb1="DFD70000"/>
  </w:font>
  <w:font w:name="华文中宋">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华文楷体">
    <w:altName w:val="楷体_GB2312"/>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altName w:val="宋体"/>
    <w:panose1 w:val="02010800040101010101"/>
    <w:charset w:val="86"/>
    <w:family w:val="auto"/>
    <w:pitch w:val="default"/>
    <w:sig w:usb0="00000000" w:usb1="0000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楷体">
    <w:altName w:val="楷体_GB2312"/>
    <w:panose1 w:val="02010609060101010101"/>
    <w:charset w:val="86"/>
    <w:family w:val="modern"/>
    <w:pitch w:val="default"/>
    <w:sig w:usb0="00000000" w:usb1="00000000" w:usb2="00000016" w:usb3="00000000" w:csb0="00040001" w:csb1="00000000"/>
  </w:font>
  <w:font w:name="Tms Rmn">
    <w:altName w:val="Times New Roman"/>
    <w:panose1 w:val="02020603040505020304"/>
    <w:charset w:val="00"/>
    <w:family w:val="roman"/>
    <w:pitch w:val="default"/>
    <w:sig w:usb0="00000000" w:usb1="00000000" w:usb2="00000000" w:usb3="00000000" w:csb0="00000001" w:csb1="00000000"/>
  </w:font>
  <w:font w:name="PMingLiU">
    <w:panose1 w:val="02020300000000000000"/>
    <w:charset w:val="88"/>
    <w:family w:val="roman"/>
    <w:pitch w:val="default"/>
    <w:sig w:usb0="00000003" w:usb1="082E0000" w:usb2="00000016" w:usb3="00000000" w:csb0="00100001" w:csb1="00000000"/>
  </w:font>
  <w:font w:name="TimesNewRomanPSMT">
    <w:altName w:val="方正舒体"/>
    <w:panose1 w:val="00000000000000000000"/>
    <w:charset w:val="86"/>
    <w:family w:val="auto"/>
    <w:pitch w:val="default"/>
    <w:sig w:usb0="00000000" w:usb1="00000000" w:usb2="00000010" w:usb3="00000000" w:csb0="00040000" w:csb1="00000000"/>
  </w:font>
  <w:font w:name="方正黑体简体">
    <w:altName w:val="方正舒体"/>
    <w:panose1 w:val="00000000000000000000"/>
    <w:charset w:val="86"/>
    <w:family w:val="auto"/>
    <w:pitch w:val="default"/>
    <w:sig w:usb0="00000000" w:usb1="00000000" w:usb2="00000000" w:usb3="00000000" w:csb0="00040000" w:csb1="00000000"/>
  </w:font>
  <w:font w:name="ֻ־ּו">
    <w:altName w:val="Arial"/>
    <w:panose1 w:val="00000000000000000000"/>
    <w:charset w:val="B1"/>
    <w:family w:val="swiss"/>
    <w:pitch w:val="default"/>
    <w:sig w:usb0="00000000" w:usb1="00000000" w:usb2="00000000" w:usb3="00000000" w:csb0="00000020" w:csb1="00000000"/>
  </w:font>
  <w:font w:name="Arial">
    <w:panose1 w:val="020B0604020202020204"/>
    <w:charset w:val="B1"/>
    <w:family w:val="swiss"/>
    <w:pitch w:val="default"/>
    <w:sig w:usb0="00007A87" w:usb1="80000000" w:usb2="00000008" w:usb3="00000000" w:csb0="400001FF" w:csb1="FFFF0000"/>
  </w:font>
  <w:font w:name="方正黑体_GBK">
    <w:altName w:val="方正舒体"/>
    <w:panose1 w:val="00000000000000000000"/>
    <w:charset w:val="00"/>
    <w:family w:val="auto"/>
    <w:pitch w:val="default"/>
    <w:sig w:usb0="00000000" w:usb1="00000000" w:usb2="00000000" w:usb3="00000000" w:csb0="00000000" w:csb1="00000000"/>
  </w:font>
  <w:font w:name="至美报宋简">
    <w:altName w:val="宋体"/>
    <w:panose1 w:val="02010609010101010101"/>
    <w:charset w:val="86"/>
    <w:family w:val="modern"/>
    <w:pitch w:val="default"/>
    <w:sig w:usb0="00000000" w:usb1="00000000" w:usb2="0000001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TimesNewRomanPS-BoldMT">
    <w:altName w:val="宋体"/>
    <w:panose1 w:val="00000000000000000000"/>
    <w:charset w:val="86"/>
    <w:family w:val="auto"/>
    <w:pitch w:val="default"/>
    <w:sig w:usb0="00000000" w:usb1="00000000" w:usb2="00000010" w:usb3="00000000" w:csb0="00040000" w:csb1="00000000"/>
  </w:font>
  <w:font w:name="MS Mincho">
    <w:altName w:val="MS UI Gothic"/>
    <w:panose1 w:val="02020609040205080304"/>
    <w:charset w:val="80"/>
    <w:family w:val="roman"/>
    <w:pitch w:val="default"/>
    <w:sig w:usb0="00000000" w:usb1="00000000" w:usb2="00000012" w:usb3="00000000" w:csb0="4002009F" w:csb1="DFD70000"/>
  </w:font>
  <w:font w:name="MS UI Gothic">
    <w:panose1 w:val="020B0600070205080204"/>
    <w:charset w:val="80"/>
    <w:family w:val="auto"/>
    <w:pitch w:val="default"/>
    <w:sig w:usb0="A00002BF" w:usb1="68C7FCFB" w:usb2="00000010" w:usb3="00000000" w:csb0="4002009F" w:csb1="DFD70000"/>
  </w:font>
  <w:font w:name="宋体-方正超大字符集">
    <w:altName w:val="宋体"/>
    <w:panose1 w:val="03000509000000000000"/>
    <w:charset w:val="86"/>
    <w:family w:val="auto"/>
    <w:pitch w:val="default"/>
    <w:sig w:usb0="00000000" w:usb1="00000000" w:usb2="00000000" w:usb3="00000000" w:csb0="00040000" w:csb1="00000000"/>
  </w:font>
  <w:font w:name="ISOCTEUR">
    <w:altName w:val="Shruti"/>
    <w:panose1 w:val="020B0609020202020204"/>
    <w:charset w:val="00"/>
    <w:family w:val="auto"/>
    <w:pitch w:val="default"/>
    <w:sig w:usb0="00000000" w:usb1="00000000" w:usb2="00000000" w:usb3="00000000" w:csb0="4000009F" w:csb1="DFD70000"/>
  </w:font>
  <w:font w:name="System">
    <w:altName w:val="宋体"/>
    <w:panose1 w:val="00000000000000000000"/>
    <w:charset w:val="86"/>
    <w:family w:val="auto"/>
    <w:pitch w:val="default"/>
    <w:sig w:usb0="00000000" w:usb1="00000000" w:usb2="00000010" w:usb3="00000000" w:csb0="00040000" w:csb1="00000000"/>
  </w:font>
  <w:font w:name="RomanC">
    <w:altName w:val="Latha"/>
    <w:panose1 w:val="00000400000000000000"/>
    <w:charset w:val="00"/>
    <w:family w:val="auto"/>
    <w:pitch w:val="default"/>
    <w:sig w:usb0="00000000" w:usb1="00000000" w:usb2="00000000" w:usb3="00000000" w:csb0="000001FF" w:csb1="00000000"/>
  </w:font>
  <w:font w:name="Trebuchet MS">
    <w:panose1 w:val="020B0603020202020204"/>
    <w:charset w:val="00"/>
    <w:family w:val="auto"/>
    <w:pitch w:val="default"/>
    <w:sig w:usb0="00000287" w:usb1="00000000" w:usb2="00000000" w:usb3="00000000" w:csb0="2000009F" w:csb1="00000000"/>
  </w:font>
  <w:font w:name="Consolas">
    <w:panose1 w:val="020B0609020204030204"/>
    <w:charset w:val="00"/>
    <w:family w:val="auto"/>
    <w:pitch w:val="default"/>
    <w:sig w:usb0="A00002EF" w:usb1="4000204B" w:usb2="00000000" w:usb3="00000000" w:csb0="2000009F" w:csb1="00000000"/>
  </w:font>
  <w:font w:name="宋体e眠副浡渀.">
    <w:altName w:val="宋体"/>
    <w:panose1 w:val="00000000000000000000"/>
    <w:charset w:val="86"/>
    <w:family w:val="auto"/>
    <w:pitch w:val="default"/>
    <w:sig w:usb0="00000000" w:usb1="00000000" w:usb2="0000001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TimesNewRomanPS-ItalicMT">
    <w:altName w:val="仿宋_GB2312"/>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New Times Rome">
    <w:altName w:val="Times New Roman"/>
    <w:panose1 w:val="00000000000000000000"/>
    <w:charset w:val="00"/>
    <w:family w:val="auto"/>
    <w:pitch w:val="default"/>
    <w:sig w:usb0="00000000" w:usb1="00000000" w:usb2="00000000" w:usb3="00000000" w:csb0="00040001" w:csb1="00000000"/>
  </w:font>
  <w:font w:name="方正宋三简体">
    <w:altName w:val="宋体"/>
    <w:panose1 w:val="02010601030101010101"/>
    <w:charset w:val="86"/>
    <w:family w:val="auto"/>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40001" w:csb1="00000000"/>
  </w:font>
  <w:font w:name="CG Times">
    <w:altName w:val="Times New Roman"/>
    <w:panose1 w:val="00000000000000000000"/>
    <w:charset w:val="00"/>
    <w:family w:val="auto"/>
    <w:pitch w:val="default"/>
    <w:sig w:usb0="00000000" w:usb1="00000000" w:usb2="00000000" w:usb3="00000000" w:csb0="00000093" w:csb1="00000000"/>
  </w:font>
  <w:font w:name="Batang">
    <w:altName w:val="GulimChe"/>
    <w:panose1 w:val="02030600000101010101"/>
    <w:charset w:val="81"/>
    <w:family w:val="auto"/>
    <w:pitch w:val="default"/>
    <w:sig w:usb0="00000000" w:usb1="00000000" w:usb2="00000030" w:usb3="00000000" w:csb0="4008009F" w:csb1="DFD70000"/>
  </w:font>
  <w:font w:name="Times">
    <w:altName w:val="Times New Roman"/>
    <w:panose1 w:val="02020603050405020304"/>
    <w:charset w:val="00"/>
    <w:family w:val="auto"/>
    <w:pitch w:val="default"/>
    <w:sig w:usb0="00000000" w:usb1="00000000" w:usb2="00000009" w:usb3="00000000" w:csb0="000001FF" w:csb1="00000000"/>
  </w:font>
  <w:font w:name="Swiss742-SWC">
    <w:altName w:val="Arial"/>
    <w:panose1 w:val="00000000000000000000"/>
    <w:charset w:val="00"/>
    <w:family w:val="auto"/>
    <w:pitch w:val="default"/>
    <w:sig w:usb0="00000000" w:usb1="00000000" w:usb2="00000000" w:usb3="00000000" w:csb0="00000001" w:csb1="00000000"/>
  </w:font>
  <w:font w:name="华文行楷">
    <w:panose1 w:val="02010800040101010101"/>
    <w:charset w:val="86"/>
    <w:family w:val="auto"/>
    <w:pitch w:val="default"/>
    <w:sig w:usb0="00000001" w:usb1="080F0000" w:usb2="00000000" w:usb3="00000000" w:csb0="00040000" w:csb1="00000000"/>
  </w:font>
  <w:font w:name="仿宋体">
    <w:altName w:val="宋体"/>
    <w:panose1 w:val="00000000000000000000"/>
    <w:charset w:val="86"/>
    <w:family w:val="auto"/>
    <w:pitch w:val="default"/>
    <w:sig w:usb0="00000000" w:usb1="00000000" w:usb2="00000010" w:usb3="00000000" w:csb0="00040000" w:csb1="00000000"/>
  </w:font>
  <w:font w:name="????">
    <w:altName w:val="Dotum"/>
    <w:panose1 w:val="00000000000000000000"/>
    <w:charset w:val="81"/>
    <w:family w:val="auto"/>
    <w:pitch w:val="default"/>
    <w:sig w:usb0="00000000" w:usb1="00000000" w:usb2="00000010" w:usb3="00000000" w:csb0="00080000" w:csb1="00000000"/>
  </w:font>
  <w:font w:name="DFKai-SB">
    <w:altName w:val="MingLiU"/>
    <w:panose1 w:val="03000509000000000000"/>
    <w:charset w:val="88"/>
    <w:family w:val="auto"/>
    <w:pitch w:val="default"/>
    <w:sig w:usb0="00000000" w:usb1="00000000" w:usb2="00000016" w:usb3="00000000" w:csb0="00100001" w:csb1="00000000"/>
  </w:font>
  <w:font w:name="宋体-WinCharSetFFFF-H">
    <w:altName w:val="宋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MingLiU">
    <w:panose1 w:val="02020309000000000000"/>
    <w:charset w:val="88"/>
    <w:family w:val="auto"/>
    <w:pitch w:val="default"/>
    <w:sig w:usb0="00000003" w:usb1="082E0000" w:usb2="00000016" w:usb3="00000000" w:csb0="00100001" w:csb1="00000000"/>
  </w:font>
  <w:font w:name="幼圆">
    <w:panose1 w:val="02010509060101010101"/>
    <w:charset w:val="86"/>
    <w:family w:val="auto"/>
    <w:pitch w:val="default"/>
    <w:sig w:usb0="00000001" w:usb1="080E0000" w:usb2="00000000" w:usb3="00000000" w:csb0="00040000" w:csb1="00000000"/>
  </w:font>
  <w:font w:name="_x001A_">
    <w:altName w:val="Times New Roman"/>
    <w:panose1 w:val="00000000000000000000"/>
    <w:charset w:val="00"/>
    <w:family w:val="auto"/>
    <w:pitch w:val="default"/>
    <w:sig w:usb0="00000000" w:usb1="00000000" w:usb2="00000000" w:usb3="00000000" w:csb0="00040001" w:csb1="00000000"/>
  </w:font>
  <w:font w:name="@宋体">
    <w:panose1 w:val="02010600030101010101"/>
    <w:charset w:val="86"/>
    <w:family w:val="auto"/>
    <w:pitch w:val="default"/>
    <w:sig w:usb0="00000003" w:usb1="080E0000" w:usb2="00000000" w:usb3="00000000" w:csb0="00040001" w:csb1="00000000"/>
  </w:font>
  <w:font w:name="Microsoft JhengHei">
    <w:altName w:val="PMingLiU"/>
    <w:panose1 w:val="020B0604030504040204"/>
    <w:charset w:val="88"/>
    <w:family w:val="auto"/>
    <w:pitch w:val="default"/>
    <w:sig w:usb0="00000000" w:usb1="00000000" w:usb2="00000016" w:usb3="00000000" w:csb0="00100009" w:csb1="00000000"/>
  </w:font>
  <w:font w:name="隶书">
    <w:panose1 w:val="02010509060101010101"/>
    <w:charset w:val="86"/>
    <w:family w:val="auto"/>
    <w:pitch w:val="default"/>
    <w:sig w:usb0="00000001" w:usb1="080E0000" w:usb2="00000000" w:usb3="00000000" w:csb0="00040000" w:csb1="00000000"/>
  </w:font>
  <w:font w:name="Cambria Math">
    <w:panose1 w:val="02040503050406030204"/>
    <w:charset w:val="00"/>
    <w:family w:val="auto"/>
    <w:pitch w:val="default"/>
    <w:sig w:usb0="A00002EF" w:usb1="420020EB" w:usb2="00000000" w:usb3="00000000" w:csb0="2000009F" w:csb1="00000000"/>
  </w:font>
  <w:font w:name="MS PMincho">
    <w:altName w:val="MS UI Gothic"/>
    <w:panose1 w:val="02020600040205080304"/>
    <w:charset w:val="80"/>
    <w:family w:val="auto"/>
    <w:pitch w:val="default"/>
    <w:sig w:usb0="00000000" w:usb1="00000000" w:usb2="00000012" w:usb3="00000000" w:csb0="4002009F" w:csb1="DFD70000"/>
  </w:font>
  <w:font w:name="MingLiU_HKSCS">
    <w:altName w:val="PMingLiU"/>
    <w:panose1 w:val="02020500000000000000"/>
    <w:charset w:val="88"/>
    <w:family w:val="auto"/>
    <w:pitch w:val="default"/>
    <w:sig w:usb0="00000000" w:usb1="00000000" w:usb2="00000016" w:usb3="00000000" w:csb0="00100001" w:csb1="00000000"/>
  </w:font>
  <w:font w:name="ڌ墻">
    <w:altName w:val="宋体"/>
    <w:panose1 w:val="00000000000000000000"/>
    <w:charset w:val="86"/>
    <w:family w:val="auto"/>
    <w:pitch w:val="default"/>
    <w:sig w:usb0="00000000" w:usb1="00000000" w:usb2="00000010" w:usb3="00000000" w:csb0="00040000" w:csb1="00000000"/>
  </w:font>
  <w:font w:name="BatangChe">
    <w:altName w:val="GulimChe"/>
    <w:panose1 w:val="02030609000101010101"/>
    <w:charset w:val="81"/>
    <w:family w:val="auto"/>
    <w:pitch w:val="default"/>
    <w:sig w:usb0="00000000" w:usb1="00000000" w:usb2="00000030" w:usb3="00000000" w:csb0="4008009F" w:csb1="DFD70000"/>
  </w:font>
  <w:font w:name="Helvetica">
    <w:altName w:val="Microsoft Sans Serif"/>
    <w:panose1 w:val="020B0604020202020204"/>
    <w:charset w:val="00"/>
    <w:family w:val="auto"/>
    <w:pitch w:val="default"/>
    <w:sig w:usb0="00000000" w:usb1="00000000" w:usb2="00000009" w:usb3="00000000" w:csb0="000001FF" w:csb1="00000000"/>
  </w:font>
  <w:font w:name="Microsoft Sans Serif">
    <w:panose1 w:val="020B0604020202020204"/>
    <w:charset w:val="00"/>
    <w:family w:val="auto"/>
    <w:pitch w:val="default"/>
    <w:sig w:usb0="61007BDF" w:usb1="80000000" w:usb2="00000008" w:usb3="00000000" w:csb0="200101FF" w:csb1="20280000"/>
  </w:font>
  <w:font w:name="”“Times New Roman”“">
    <w:altName w:val="宋体"/>
    <w:panose1 w:val="00000000000000000000"/>
    <w:charset w:val="86"/>
    <w:family w:val="auto"/>
    <w:pitch w:val="default"/>
    <w:sig w:usb0="00000000" w:usb1="00000000" w:usb2="00000010" w:usb3="00000000" w:csb0="00040000" w:csb1="00000000"/>
  </w:font>
  <w:font w:name="方正报宋简体">
    <w:altName w:val="宋体"/>
    <w:panose1 w:val="00000000000000000000"/>
    <w:charset w:val="86"/>
    <w:family w:val="auto"/>
    <w:pitch w:val="default"/>
    <w:sig w:usb0="00000000" w:usb1="00000000" w:usb2="00000000" w:usb3="00000000" w:csb0="00040001" w:csb1="00000000"/>
  </w:font>
  <w:font w:name="书体坊米芾体">
    <w:altName w:val="宋体"/>
    <w:panose1 w:val="02010601030101010101"/>
    <w:charset w:val="86"/>
    <w:family w:val="auto"/>
    <w:pitch w:val="default"/>
    <w:sig w:usb0="00000000" w:usb1="00000000" w:usb2="00000000" w:usb3="00000000" w:csb0="00040000" w:csb1="00000000"/>
  </w:font>
  <w:font w:name="Shruti">
    <w:panose1 w:val="02000500000000000000"/>
    <w:charset w:val="00"/>
    <w:family w:val="auto"/>
    <w:pitch w:val="default"/>
    <w:sig w:usb0="00040000" w:usb1="00000000" w:usb2="00000000" w:usb3="00000000" w:csb0="00000000" w:csb1="00000000"/>
  </w:font>
  <w:font w:name="仿宋体-10Point">
    <w:altName w:val="宋体"/>
    <w:panose1 w:val="00000000000000000000"/>
    <w:charset w:val="86"/>
    <w:family w:val="modern"/>
    <w:pitch w:val="default"/>
    <w:sig w:usb0="00000000" w:usb1="00000000" w:usb2="00000010" w:usb3="00000000" w:csb0="00040000" w:csb1="00000000"/>
  </w:font>
  <w:font w:name="Roman PS">
    <w:altName w:val="Times New Roman"/>
    <w:panose1 w:val="00000000000000000000"/>
    <w:charset w:val="00"/>
    <w:family w:val="roman"/>
    <w:pitch w:val="default"/>
    <w:sig w:usb0="00000000" w:usb1="00000000" w:usb2="00000000" w:usb3="00000000" w:csb0="00000001" w:csb1="00000000"/>
  </w:font>
  <w:font w:name="Impact">
    <w:panose1 w:val="020B0806030902050204"/>
    <w:charset w:val="00"/>
    <w:family w:val="swiss"/>
    <w:pitch w:val="default"/>
    <w:sig w:usb0="00000287" w:usb1="00000000" w:usb2="00000000" w:usb3="00000000" w:csb0="2000009F" w:csb1="DFD70000"/>
  </w:font>
  <w:font w:name="Arial Unicode MS">
    <w:altName w:val="Arial"/>
    <w:panose1 w:val="020B0604020202020204"/>
    <w:charset w:val="00"/>
    <w:family w:val="roman"/>
    <w:pitch w:val="default"/>
    <w:sig w:usb0="00000000" w:usb1="00000000" w:usb2="00000000" w:usb3="00000000" w:csb0="00000001" w:csb1="00000000"/>
  </w:font>
  <w:font w:name="華康中楷體">
    <w:altName w:val="PMingLiU"/>
    <w:panose1 w:val="00000000000000000000"/>
    <w:charset w:val="88"/>
    <w:family w:val="roman"/>
    <w:pitch w:val="default"/>
    <w:sig w:usb0="00000000" w:usb1="00000000" w:usb2="00000010" w:usb3="00000000" w:csb0="00100000" w:csb1="00000000"/>
  </w:font>
  <w:font w:name="ItalicT">
    <w:altName w:val="Latha"/>
    <w:panose1 w:val="00000400000000000000"/>
    <w:charset w:val="00"/>
    <w:family w:val="auto"/>
    <w:pitch w:val="default"/>
    <w:sig w:usb0="00000000" w:usb1="00000000" w:usb2="00000000" w:usb3="00000000" w:csb0="000001FF" w:csb1="00000000"/>
  </w:font>
  <w:font w:name="文鼎大标宋简">
    <w:altName w:val="宋体"/>
    <w:panose1 w:val="02010609010101010101"/>
    <w:charset w:val="86"/>
    <w:family w:val="modern"/>
    <w:pitch w:val="default"/>
    <w:sig w:usb0="00000000" w:usb1="00000000" w:usb2="0000001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0"/>
    <w:family w:val="auto"/>
    <w:pitch w:val="default"/>
    <w:sig w:usb0="00000000" w:usb1="00000000" w:usb2="0000000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sz w:val="21"/>
      </w:rPr>
    </w:pPr>
    <w:r>
      <w:rPr>
        <w:rStyle w:val="8"/>
        <w:sz w:val="21"/>
      </w:rPr>
      <w:fldChar w:fldCharType="begin"/>
    </w:r>
    <w:r>
      <w:rPr>
        <w:rStyle w:val="8"/>
        <w:sz w:val="21"/>
      </w:rPr>
      <w:instrText xml:space="preserve">PAGE  </w:instrText>
    </w:r>
    <w:r>
      <w:rPr>
        <w:rStyle w:val="8"/>
        <w:sz w:val="21"/>
      </w:rPr>
      <w:fldChar w:fldCharType="separate"/>
    </w:r>
    <w:r>
      <w:rPr>
        <w:rStyle w:val="8"/>
        <w:sz w:val="21"/>
      </w:rPr>
      <w:t>3</w:t>
    </w:r>
    <w:r>
      <w:rPr>
        <w:rStyle w:val="8"/>
        <w:sz w:val="2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sz w:val="21"/>
      </w:rPr>
    </w:pPr>
    <w:r>
      <w:rPr>
        <w:rStyle w:val="8"/>
        <w:sz w:val="21"/>
      </w:rPr>
      <w:fldChar w:fldCharType="begin"/>
    </w:r>
    <w:r>
      <w:rPr>
        <w:rStyle w:val="8"/>
        <w:sz w:val="21"/>
      </w:rPr>
      <w:instrText xml:space="preserve">PAGE  </w:instrText>
    </w:r>
    <w:r>
      <w:rPr>
        <w:rStyle w:val="8"/>
        <w:sz w:val="2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DE930"/>
    <w:multiLevelType w:val="singleLevel"/>
    <w:tmpl w:val="59DDE930"/>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200"/>
    <w:rsid w:val="00135CA3"/>
    <w:rsid w:val="005D2B03"/>
    <w:rsid w:val="00A249F3"/>
    <w:rsid w:val="00A5605E"/>
    <w:rsid w:val="00AE3237"/>
    <w:rsid w:val="00BA1D04"/>
    <w:rsid w:val="00D544D1"/>
    <w:rsid w:val="00D659D8"/>
    <w:rsid w:val="00E3677B"/>
    <w:rsid w:val="00E620F0"/>
    <w:rsid w:val="01807422"/>
    <w:rsid w:val="05A33466"/>
    <w:rsid w:val="0623579D"/>
    <w:rsid w:val="0792183A"/>
    <w:rsid w:val="07BA64B2"/>
    <w:rsid w:val="0C9E10F5"/>
    <w:rsid w:val="0F212AFA"/>
    <w:rsid w:val="13976BBF"/>
    <w:rsid w:val="1ABC497B"/>
    <w:rsid w:val="222A1595"/>
    <w:rsid w:val="236A52BA"/>
    <w:rsid w:val="24066D77"/>
    <w:rsid w:val="2607286A"/>
    <w:rsid w:val="26C82928"/>
    <w:rsid w:val="28546A26"/>
    <w:rsid w:val="29A95A02"/>
    <w:rsid w:val="2A19064E"/>
    <w:rsid w:val="2BAD2B40"/>
    <w:rsid w:val="2BE72BFB"/>
    <w:rsid w:val="2F545078"/>
    <w:rsid w:val="30C66626"/>
    <w:rsid w:val="33363FD7"/>
    <w:rsid w:val="39212F0D"/>
    <w:rsid w:val="3BDE30CA"/>
    <w:rsid w:val="3DBB54A0"/>
    <w:rsid w:val="3FF652D4"/>
    <w:rsid w:val="454324CA"/>
    <w:rsid w:val="45440E54"/>
    <w:rsid w:val="486552BA"/>
    <w:rsid w:val="4A760509"/>
    <w:rsid w:val="4AAF227A"/>
    <w:rsid w:val="4C666170"/>
    <w:rsid w:val="4C7B786F"/>
    <w:rsid w:val="4E1A3BA0"/>
    <w:rsid w:val="51E53FAB"/>
    <w:rsid w:val="53C42D61"/>
    <w:rsid w:val="599F1913"/>
    <w:rsid w:val="64C24B14"/>
    <w:rsid w:val="72F27725"/>
    <w:rsid w:val="73B303ED"/>
    <w:rsid w:val="75612B9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qFormat/>
    <w:locked/>
    <w:uiPriority w:val="0"/>
    <w:pPr>
      <w:keepNext/>
      <w:keepLines/>
      <w:spacing w:before="260" w:after="260" w:line="416" w:lineRule="auto"/>
      <w:outlineLvl w:val="1"/>
    </w:pPr>
    <w:rPr>
      <w:rFonts w:ascii="Arial" w:hAnsi="Arial" w:eastAsia="黑体" w:cs="宋体"/>
      <w:b/>
      <w:bCs/>
      <w:sz w:val="32"/>
      <w:szCs w:val="32"/>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unhideWhenUsed/>
    <w:qFormat/>
    <w:uiPriority w:val="99"/>
    <w:pPr>
      <w:spacing w:line="460" w:lineRule="exact"/>
      <w:ind w:firstLine="600"/>
    </w:pPr>
    <w:rPr>
      <w:rFonts w:eastAsia="仿宋_GB2312"/>
      <w:sz w:val="28"/>
    </w:rPr>
  </w:style>
  <w:style w:type="paragraph" w:styleId="4">
    <w:name w:val="Plain Text"/>
    <w:basedOn w:val="1"/>
    <w:unhideWhenUsed/>
    <w:qFormat/>
    <w:uiPriority w:val="99"/>
    <w:rPr>
      <w:rFonts w:ascii="宋体" w:hAnsi="Courier New" w:cs="Courier New"/>
      <w:szCs w:val="21"/>
    </w:rPr>
  </w:style>
  <w:style w:type="paragraph" w:styleId="5">
    <w:name w:val="footer"/>
    <w:basedOn w:val="1"/>
    <w:link w:val="12"/>
    <w:qFormat/>
    <w:locked/>
    <w:uiPriority w:val="0"/>
    <w:pPr>
      <w:tabs>
        <w:tab w:val="center" w:pos="4153"/>
        <w:tab w:val="right" w:pos="8306"/>
      </w:tabs>
      <w:snapToGrid w:val="0"/>
      <w:jc w:val="left"/>
    </w:pPr>
    <w:rPr>
      <w:sz w:val="18"/>
      <w:szCs w:val="18"/>
    </w:rPr>
  </w:style>
  <w:style w:type="paragraph" w:styleId="6">
    <w:name w:val="header"/>
    <w:basedOn w:val="1"/>
    <w:link w:val="13"/>
    <w:qFormat/>
    <w:locked/>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locked/>
    <w:uiPriority w:val="0"/>
    <w:rPr>
      <w:rFonts w:ascii="Calibri" w:hAnsi="Calibri" w:eastAsia="宋体" w:cs="Times New Roman"/>
      <w:kern w:val="2"/>
      <w:sz w:val="22"/>
      <w:szCs w:val="22"/>
      <w:lang w:val="en-US" w:eastAsia="zh-CN" w:bidi="ar-SA"/>
    </w:rPr>
  </w:style>
  <w:style w:type="character" w:styleId="9">
    <w:name w:val="Hyperlink"/>
    <w:basedOn w:val="7"/>
    <w:qFormat/>
    <w:locked/>
    <w:uiPriority w:val="0"/>
    <w:rPr>
      <w:rFonts w:ascii="Calibri" w:hAnsi="Calibri" w:eastAsia="宋体" w:cs="Times New Roman"/>
      <w:color w:val="0000FF"/>
      <w:kern w:val="2"/>
      <w:sz w:val="22"/>
      <w:szCs w:val="22"/>
      <w:u w:val="single"/>
      <w:lang w:val="en-US" w:eastAsia="zh-CN" w:bidi="ar-SA"/>
    </w:rPr>
  </w:style>
  <w:style w:type="character" w:customStyle="1" w:styleId="11">
    <w:name w:val="标题 2 Char"/>
    <w:basedOn w:val="7"/>
    <w:link w:val="2"/>
    <w:qFormat/>
    <w:locked/>
    <w:uiPriority w:val="99"/>
    <w:rPr>
      <w:rFonts w:ascii="Arial" w:hAnsi="Arial" w:eastAsia="黑体" w:cs="宋体"/>
      <w:b/>
      <w:bCs/>
      <w:kern w:val="2"/>
      <w:sz w:val="32"/>
      <w:szCs w:val="32"/>
      <w:lang w:val="en-US" w:eastAsia="zh-CN" w:bidi="ar-SA"/>
    </w:rPr>
  </w:style>
  <w:style w:type="character" w:customStyle="1" w:styleId="12">
    <w:name w:val="页脚 Char"/>
    <w:basedOn w:val="7"/>
    <w:link w:val="5"/>
    <w:qFormat/>
    <w:locked/>
    <w:uiPriority w:val="99"/>
    <w:rPr>
      <w:rFonts w:ascii="Calibri" w:hAnsi="Calibri" w:eastAsia="宋体" w:cs="Times New Roman"/>
      <w:kern w:val="2"/>
      <w:sz w:val="18"/>
      <w:szCs w:val="18"/>
      <w:lang w:val="en-US" w:eastAsia="zh-CN" w:bidi="ar-SA"/>
    </w:rPr>
  </w:style>
  <w:style w:type="character" w:customStyle="1" w:styleId="13">
    <w:name w:val="页眉 Char"/>
    <w:basedOn w:val="7"/>
    <w:link w:val="6"/>
    <w:qFormat/>
    <w:locked/>
    <w:uiPriority w:val="99"/>
    <w:rPr>
      <w:rFonts w:ascii="Calibri" w:hAnsi="Calibri" w:eastAsia="宋体" w:cs="Times New Roman"/>
      <w:kern w:val="2"/>
      <w:sz w:val="18"/>
      <w:szCs w:val="18"/>
      <w:lang w:val="en-US" w:eastAsia="zh-CN" w:bidi="ar-SA"/>
    </w:rPr>
  </w:style>
  <w:style w:type="character" w:customStyle="1" w:styleId="14">
    <w:name w:val="样式 仿宋_GB2312 三号"/>
    <w:basedOn w:val="7"/>
    <w:qFormat/>
    <w:uiPriority w:val="99"/>
    <w:rPr>
      <w:rFonts w:ascii="仿宋_GB2312" w:hAnsi="Calibri" w:eastAsia="仿宋_GB2312" w:cs="Times New Roman"/>
      <w:kern w:val="2"/>
      <w:sz w:val="32"/>
      <w:szCs w:val="32"/>
      <w:lang w:val="en-US" w:eastAsia="zh-CN" w:bidi="ar-SA"/>
    </w:rPr>
  </w:style>
  <w:style w:type="paragraph" w:customStyle="1" w:styleId="15">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222</Words>
  <Characters>1270</Characters>
  <Lines>10</Lines>
  <Paragraphs>2</Paragraphs>
  <ScaleCrop>false</ScaleCrop>
  <LinksUpToDate>false</LinksUpToDate>
  <CharactersWithSpaces>1490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2018-06-08T03:04:00Z</dcterms:created>
  <dc:creator>HP</dc:creator>
  <cp:lastModifiedBy>彭林邦</cp:lastModifiedBy>
  <cp:lastPrinted>2019-05-20T09:05:00Z</cp:lastPrinted>
  <dcterms:modified xsi:type="dcterms:W3CDTF">2019-07-17T09:39:12Z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docranid">
    <vt:lpwstr>8A8F286660E44908B7404D219F1E6CA7</vt:lpwstr>
  </property>
</Properties>
</file>