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eastAsia="方正仿宋_GBK"/>
          <w:sz w:val="32"/>
          <w:szCs w:val="32"/>
          <w:highlight w:val="none"/>
        </w:rPr>
      </w:pPr>
      <w:r>
        <w:rPr>
          <w:rFonts w:hint="eastAsia" w:eastAsia="方正仿宋_GBK"/>
          <w:sz w:val="32"/>
          <w:szCs w:val="32"/>
          <w:highlight w:val="none"/>
          <w:lang w:eastAsia="zh-CN"/>
        </w:rPr>
        <w:t>德环盈复</w:t>
      </w:r>
      <w:r>
        <w:rPr>
          <w:rFonts w:hint="eastAsia" w:eastAsia="方正仿宋_GBK"/>
          <w:sz w:val="32"/>
          <w:szCs w:val="32"/>
          <w:highlight w:val="none"/>
        </w:rPr>
        <w:t>〔</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36</w:t>
      </w:r>
      <w:r>
        <w:rPr>
          <w:rFonts w:hint="eastAsia" w:eastAsia="方正仿宋_GBK"/>
          <w:sz w:val="32"/>
          <w:szCs w:val="32"/>
          <w:highlight w:val="none"/>
        </w:rPr>
        <w:t>号</w:t>
      </w:r>
    </w:p>
    <w:p>
      <w:pPr>
        <w:tabs>
          <w:tab w:val="left" w:pos="5435"/>
        </w:tabs>
        <w:spacing w:line="460" w:lineRule="exact"/>
        <w:rPr>
          <w:rFonts w:eastAsia="仿宋_GB2312"/>
          <w:sz w:val="32"/>
          <w:szCs w:val="32"/>
          <w:highlight w:val="none"/>
        </w:rPr>
      </w:pPr>
      <w:r>
        <w:rPr>
          <w:highlight w:val="none"/>
        </w:rP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r>
        <w:rPr>
          <w:rFonts w:hint="eastAsia" w:ascii="方正小标宋简体" w:eastAsia="方正小标宋简体"/>
          <w:spacing w:val="-4"/>
          <w:sz w:val="44"/>
          <w:szCs w:val="44"/>
          <w:highlight w:val="none"/>
          <w:lang w:eastAsia="zh-CN"/>
        </w:rPr>
        <w:t>盈江县芙蓉雅居建设项目</w:t>
      </w:r>
      <w:r>
        <w:rPr>
          <w:rFonts w:hint="eastAsia" w:ascii="方正小标宋简体" w:eastAsia="方正小标宋简体"/>
          <w:spacing w:val="-4"/>
          <w:sz w:val="44"/>
          <w:szCs w:val="44"/>
          <w:highlight w:val="none"/>
        </w:rPr>
        <w:t>环境影响报告表的批复</w:t>
      </w:r>
    </w:p>
    <w:p>
      <w:pPr>
        <w:rPr>
          <w:sz w:val="32"/>
          <w:szCs w:val="32"/>
          <w:highlight w:val="none"/>
        </w:rPr>
      </w:pPr>
    </w:p>
    <w:p>
      <w:pPr>
        <w:spacing w:line="560" w:lineRule="exact"/>
        <w:rPr>
          <w:rFonts w:eastAsia="方正仿宋_GBK"/>
          <w:sz w:val="32"/>
          <w:szCs w:val="32"/>
          <w:highlight w:val="none"/>
        </w:rPr>
      </w:pPr>
      <w:r>
        <w:rPr>
          <w:rFonts w:hint="eastAsia" w:eastAsia="方正仿宋_GBK"/>
          <w:sz w:val="32"/>
          <w:szCs w:val="32"/>
          <w:highlight w:val="none"/>
        </w:rPr>
        <w:t>云南裕华建设投资有限公司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盈江县芙蓉雅居建设项目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lang w:eastAsia="zh-CN"/>
        </w:rPr>
      </w:pPr>
      <w:r>
        <w:rPr>
          <w:rFonts w:eastAsia="方正仿宋_GBK"/>
          <w:sz w:val="32"/>
          <w:szCs w:val="32"/>
          <w:highlight w:val="none"/>
        </w:rPr>
        <w:t>项目</w:t>
      </w:r>
      <w:r>
        <w:rPr>
          <w:rFonts w:hint="eastAsia" w:eastAsia="方正仿宋_GBK"/>
          <w:sz w:val="32"/>
          <w:szCs w:val="32"/>
          <w:highlight w:val="none"/>
        </w:rPr>
        <w:t>位于盈江县平原镇赏建路下段（南部新区）</w:t>
      </w:r>
      <w:r>
        <w:rPr>
          <w:rFonts w:hint="eastAsia" w:eastAsia="方正仿宋_GBK"/>
          <w:sz w:val="32"/>
          <w:szCs w:val="32"/>
          <w:highlight w:val="none"/>
          <w:lang w:eastAsia="zh-CN"/>
        </w:rPr>
        <w:t>，行政中心东侧，总占地面积48868.89平方米，总建筑面积：51704.36 平方米，绿化率32.29%，分为两期开发建设，其中：一期占地面积21775.99</w:t>
      </w:r>
      <w:r>
        <w:rPr>
          <w:rFonts w:hint="eastAsia" w:eastAsia="方正仿宋_GBK"/>
          <w:sz w:val="32"/>
          <w:szCs w:val="32"/>
          <w:highlight w:val="none"/>
          <w:lang w:val="en-US" w:eastAsia="zh-CN"/>
        </w:rPr>
        <w:t>平方米</w:t>
      </w:r>
      <w:r>
        <w:rPr>
          <w:rFonts w:hint="eastAsia" w:eastAsia="方正仿宋_GBK"/>
          <w:sz w:val="32"/>
          <w:szCs w:val="32"/>
          <w:highlight w:val="none"/>
          <w:lang w:eastAsia="zh-CN"/>
        </w:rPr>
        <w:t>， 建筑面积23513.73</w:t>
      </w:r>
      <w:r>
        <w:rPr>
          <w:rFonts w:hint="eastAsia" w:eastAsia="方正仿宋_GBK"/>
          <w:sz w:val="32"/>
          <w:szCs w:val="32"/>
          <w:highlight w:val="none"/>
          <w:lang w:val="en-US" w:eastAsia="zh-CN"/>
        </w:rPr>
        <w:t>平方米</w:t>
      </w:r>
      <w:r>
        <w:rPr>
          <w:rFonts w:hint="eastAsia" w:eastAsia="方正仿宋_GBK"/>
          <w:sz w:val="32"/>
          <w:szCs w:val="32"/>
          <w:highlight w:val="none"/>
          <w:lang w:eastAsia="zh-CN"/>
        </w:rPr>
        <w:t>；二期占地面积27092.90</w:t>
      </w:r>
      <w:r>
        <w:rPr>
          <w:rFonts w:hint="eastAsia" w:eastAsia="方正仿宋_GBK"/>
          <w:sz w:val="32"/>
          <w:szCs w:val="32"/>
          <w:highlight w:val="none"/>
          <w:lang w:val="en-US" w:eastAsia="zh-CN"/>
        </w:rPr>
        <w:t>平方米</w:t>
      </w:r>
      <w:r>
        <w:rPr>
          <w:rFonts w:hint="eastAsia" w:eastAsia="方正仿宋_GBK"/>
          <w:sz w:val="32"/>
          <w:szCs w:val="32"/>
          <w:highlight w:val="none"/>
          <w:lang w:eastAsia="zh-CN"/>
        </w:rPr>
        <w:t>，总建筑面积28190.63</w:t>
      </w:r>
      <w:r>
        <w:rPr>
          <w:rFonts w:hint="eastAsia" w:eastAsia="方正仿宋_GBK"/>
          <w:sz w:val="32"/>
          <w:szCs w:val="32"/>
          <w:highlight w:val="none"/>
          <w:lang w:val="en-US" w:eastAsia="zh-CN"/>
        </w:rPr>
        <w:t>平方米</w:t>
      </w:r>
      <w:r>
        <w:rPr>
          <w:rFonts w:hint="eastAsia" w:eastAsia="方正仿宋_GBK"/>
          <w:sz w:val="32"/>
          <w:szCs w:val="32"/>
          <w:highlight w:val="none"/>
          <w:lang w:eastAsia="zh-CN"/>
        </w:rPr>
        <w:t>。</w:t>
      </w:r>
      <w:r>
        <w:rPr>
          <w:rFonts w:hint="default" w:eastAsia="方正仿宋_GBK"/>
          <w:sz w:val="32"/>
          <w:szCs w:val="32"/>
          <w:highlight w:val="none"/>
        </w:rPr>
        <w:t>项目</w:t>
      </w:r>
      <w:r>
        <w:rPr>
          <w:rFonts w:hint="eastAsia" w:eastAsia="方正仿宋_GBK"/>
          <w:sz w:val="32"/>
          <w:szCs w:val="32"/>
          <w:highlight w:val="none"/>
          <w:lang w:eastAsia="zh-CN"/>
        </w:rPr>
        <w:t>共建设建筑</w:t>
      </w:r>
      <w:r>
        <w:rPr>
          <w:rFonts w:hint="eastAsia" w:eastAsia="方正仿宋_GBK"/>
          <w:sz w:val="32"/>
          <w:szCs w:val="32"/>
          <w:highlight w:val="none"/>
          <w:lang w:val="en-US" w:eastAsia="zh-CN"/>
        </w:rPr>
        <w:t>94栋</w:t>
      </w:r>
      <w:r>
        <w:rPr>
          <w:rFonts w:hint="eastAsia" w:eastAsia="方正仿宋_GBK"/>
          <w:sz w:val="32"/>
          <w:szCs w:val="32"/>
          <w:highlight w:val="none"/>
          <w:lang w:eastAsia="zh-CN"/>
        </w:rPr>
        <w:t>，</w:t>
      </w:r>
      <w:r>
        <w:rPr>
          <w:rFonts w:hint="eastAsia" w:eastAsia="方正仿宋_GBK"/>
          <w:sz w:val="32"/>
          <w:szCs w:val="32"/>
          <w:highlight w:val="none"/>
          <w:lang w:val="en-US" w:eastAsia="zh-CN"/>
        </w:rPr>
        <w:t>包括</w:t>
      </w:r>
      <w:r>
        <w:rPr>
          <w:rFonts w:hint="eastAsia" w:eastAsia="方正仿宋_GBK"/>
          <w:sz w:val="32"/>
          <w:szCs w:val="32"/>
          <w:highlight w:val="none"/>
          <w:lang w:eastAsia="zh-CN"/>
        </w:rPr>
        <w:t>五种低层住宅户型A</w:t>
      </w:r>
      <w:r>
        <w:rPr>
          <w:rFonts w:hint="eastAsia" w:eastAsia="方正仿宋_GBK"/>
          <w:sz w:val="32"/>
          <w:szCs w:val="32"/>
          <w:highlight w:val="none"/>
          <w:lang w:val="en-US" w:eastAsia="zh-CN"/>
        </w:rPr>
        <w:t>户型29栋，</w:t>
      </w:r>
      <w:r>
        <w:rPr>
          <w:rFonts w:hint="eastAsia" w:eastAsia="方正仿宋_GBK"/>
          <w:sz w:val="32"/>
          <w:szCs w:val="32"/>
          <w:highlight w:val="none"/>
          <w:lang w:eastAsia="zh-CN"/>
        </w:rPr>
        <w:t>B</w:t>
      </w:r>
      <w:r>
        <w:rPr>
          <w:rFonts w:hint="eastAsia" w:eastAsia="方正仿宋_GBK"/>
          <w:sz w:val="32"/>
          <w:szCs w:val="32"/>
          <w:highlight w:val="none"/>
          <w:lang w:val="en-US" w:eastAsia="zh-CN"/>
        </w:rPr>
        <w:t>户型2栋</w:t>
      </w:r>
      <w:r>
        <w:rPr>
          <w:rFonts w:hint="eastAsia" w:eastAsia="方正仿宋_GBK"/>
          <w:sz w:val="32"/>
          <w:szCs w:val="32"/>
          <w:highlight w:val="none"/>
          <w:lang w:eastAsia="zh-CN"/>
        </w:rPr>
        <w:t>、C</w:t>
      </w:r>
      <w:r>
        <w:rPr>
          <w:rFonts w:hint="eastAsia" w:eastAsia="方正仿宋_GBK"/>
          <w:sz w:val="32"/>
          <w:szCs w:val="32"/>
          <w:highlight w:val="none"/>
          <w:lang w:val="en-US" w:eastAsia="zh-CN"/>
        </w:rPr>
        <w:t>户型2栋</w:t>
      </w:r>
      <w:r>
        <w:rPr>
          <w:rFonts w:hint="eastAsia" w:eastAsia="方正仿宋_GBK"/>
          <w:sz w:val="32"/>
          <w:szCs w:val="32"/>
          <w:highlight w:val="none"/>
          <w:lang w:eastAsia="zh-CN"/>
        </w:rPr>
        <w:t>、D</w:t>
      </w:r>
      <w:r>
        <w:rPr>
          <w:rFonts w:hint="eastAsia" w:eastAsia="方正仿宋_GBK"/>
          <w:sz w:val="32"/>
          <w:szCs w:val="32"/>
          <w:highlight w:val="none"/>
          <w:lang w:val="en-US" w:eastAsia="zh-CN"/>
        </w:rPr>
        <w:t>户型23栋</w:t>
      </w:r>
      <w:r>
        <w:rPr>
          <w:rFonts w:hint="eastAsia" w:eastAsia="方正仿宋_GBK"/>
          <w:sz w:val="32"/>
          <w:szCs w:val="32"/>
          <w:highlight w:val="none"/>
          <w:lang w:eastAsia="zh-CN"/>
        </w:rPr>
        <w:t>、E</w:t>
      </w:r>
      <w:r>
        <w:rPr>
          <w:rFonts w:hint="eastAsia" w:eastAsia="方正仿宋_GBK"/>
          <w:sz w:val="32"/>
          <w:szCs w:val="32"/>
          <w:highlight w:val="none"/>
          <w:lang w:val="en-US" w:eastAsia="zh-CN"/>
        </w:rPr>
        <w:t>户型2栋</w:t>
      </w:r>
      <w:r>
        <w:rPr>
          <w:rFonts w:hint="eastAsia" w:eastAsia="方正仿宋_GBK"/>
          <w:sz w:val="32"/>
          <w:szCs w:val="32"/>
          <w:highlight w:val="none"/>
          <w:lang w:eastAsia="zh-CN"/>
        </w:rPr>
        <w:t>：多层商住楼 F</w:t>
      </w:r>
      <w:r>
        <w:rPr>
          <w:rFonts w:hint="eastAsia" w:eastAsia="方正仿宋_GBK"/>
          <w:sz w:val="32"/>
          <w:szCs w:val="32"/>
          <w:highlight w:val="none"/>
          <w:lang w:val="en-US" w:eastAsia="zh-CN"/>
        </w:rPr>
        <w:t>户型20栋</w:t>
      </w:r>
      <w:r>
        <w:rPr>
          <w:rFonts w:hint="eastAsia" w:eastAsia="方正仿宋_GBK"/>
          <w:sz w:val="32"/>
          <w:szCs w:val="32"/>
          <w:highlight w:val="none"/>
          <w:lang w:eastAsia="zh-CN"/>
        </w:rPr>
        <w:t>、</w:t>
      </w:r>
      <w:r>
        <w:rPr>
          <w:rFonts w:hint="eastAsia" w:eastAsia="方正仿宋_GBK"/>
          <w:sz w:val="32"/>
          <w:szCs w:val="32"/>
          <w:highlight w:val="none"/>
          <w:lang w:val="en-US" w:eastAsia="zh-CN"/>
        </w:rPr>
        <w:t>G户型户型12栋、</w:t>
      </w:r>
      <w:r>
        <w:rPr>
          <w:rFonts w:hint="eastAsia" w:eastAsia="方正仿宋_GBK"/>
          <w:sz w:val="32"/>
          <w:szCs w:val="32"/>
          <w:highlight w:val="none"/>
          <w:lang w:eastAsia="zh-CN"/>
        </w:rPr>
        <w:t>小高层住宅</w:t>
      </w:r>
      <w:r>
        <w:rPr>
          <w:rFonts w:hint="eastAsia" w:eastAsia="方正仿宋_GBK"/>
          <w:sz w:val="32"/>
          <w:szCs w:val="32"/>
          <w:highlight w:val="none"/>
          <w:lang w:val="en-US" w:eastAsia="zh-CN"/>
        </w:rPr>
        <w:t>4栋</w:t>
      </w:r>
      <w:r>
        <w:rPr>
          <w:rFonts w:hint="eastAsia" w:eastAsia="方正仿宋_GBK"/>
          <w:sz w:val="32"/>
          <w:szCs w:val="32"/>
          <w:highlight w:val="none"/>
          <w:lang w:eastAsia="zh-CN"/>
        </w:rPr>
        <w:t>、</w:t>
      </w:r>
      <w:r>
        <w:rPr>
          <w:rFonts w:hint="eastAsia" w:eastAsia="方正仿宋_GBK"/>
          <w:sz w:val="32"/>
          <w:szCs w:val="32"/>
          <w:highlight w:val="none"/>
          <w:lang w:val="en-US" w:eastAsia="zh-CN"/>
        </w:rPr>
        <w:t>纯商铺2栋，配套建设地上停车场及道路、绿化、供排水、供电等基础设施。项目总投资20256.66万元，其中环保投255万元，占总投资的1.26%。项目于2019年3月开工建设，其中一期工程主体已经基本完工，正在进行外墙粉刷；二期工程已开工建设，目前正在进行一层施工。</w:t>
      </w:r>
      <w:bookmarkStart w:id="0" w:name="_GoBack"/>
      <w:bookmarkEnd w:id="0"/>
    </w:p>
    <w:p>
      <w:pPr>
        <w:overflowPunct w:val="0"/>
        <w:topLinePunct/>
        <w:spacing w:line="560" w:lineRule="exact"/>
        <w:ind w:firstLine="640" w:firstLineChars="200"/>
        <w:rPr>
          <w:rFonts w:hint="eastAsia" w:eastAsia="方正仿宋_GBK"/>
          <w:color w:val="0000FF"/>
          <w:sz w:val="32"/>
          <w:lang w:val="en-US" w:eastAsia="zh-CN"/>
        </w:rPr>
      </w:pPr>
      <w:r>
        <w:rPr>
          <w:rFonts w:hint="default" w:ascii="Times New Roman" w:hAnsi="Times New Roman" w:eastAsia="方正仿宋_GBK" w:cs="Times New Roman"/>
          <w:sz w:val="32"/>
          <w:szCs w:val="32"/>
          <w:highlight w:val="none"/>
          <w:lang w:eastAsia="zh-CN"/>
        </w:rPr>
        <w:t>本</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bCs/>
          <w:sz w:val="30"/>
          <w:szCs w:val="30"/>
          <w:lang w:val="en-US" w:eastAsia="zh-CN"/>
        </w:rPr>
        <w:t>符合盈江县县城总体规划，符合德宏州盈江县地震灾后恢复重建土地利用专项规划（2011-2015年），已取得建设工程规划许可证、建设用地规划许可证，不涉及云南省生态保护红线。根盈江县林业和草原局关于“芙蓉花苑”、盈江县芙蓉雅居、盈江阳光怡园、裕华·芙蓉铭居商业地产项目建设位置的意见</w:t>
      </w:r>
      <w:r>
        <w:rPr>
          <w:rFonts w:hint="eastAsia" w:ascii="Times New Roman" w:hAnsi="Times New Roman" w:eastAsia="方正仿宋_GBK" w:cs="Times New Roman"/>
          <w:bCs/>
          <w:sz w:val="30"/>
          <w:szCs w:val="30"/>
          <w:lang w:val="en-US" w:eastAsia="zh-CN"/>
        </w:rPr>
        <w:t>:</w:t>
      </w:r>
      <w:r>
        <w:rPr>
          <w:rFonts w:hint="default" w:ascii="Times New Roman" w:hAnsi="Times New Roman" w:eastAsia="方正仿宋_GBK" w:cs="Times New Roman"/>
          <w:bCs/>
          <w:sz w:val="30"/>
          <w:szCs w:val="30"/>
          <w:lang w:val="en-US" w:eastAsia="zh-CN"/>
        </w:rPr>
        <w:t>项目建设范围不在瑞丽江—大盈江国家级风景名胜区一级核心区禁止建设范围内，属于瑞丽江—大盈江国家级风景名胜区</w:t>
      </w:r>
      <w:r>
        <w:rPr>
          <w:rStyle w:val="17"/>
          <w:rFonts w:hint="eastAsia" w:ascii="Wingdings" w:hAnsi="Wingdings" w:eastAsia="方正仿宋_GBK"/>
          <w:sz w:val="32"/>
        </w:rPr>
        <w:t>（以下简称</w:t>
      </w:r>
      <w:r>
        <w:rPr>
          <w:rStyle w:val="17"/>
          <w:rFonts w:hint="default" w:ascii="Wingdings" w:hAnsi="Wingdings" w:eastAsia="方正仿宋_GBK"/>
          <w:sz w:val="32"/>
        </w:rPr>
        <w:t>“</w:t>
      </w:r>
      <w:r>
        <w:rPr>
          <w:rStyle w:val="17"/>
          <w:rFonts w:hint="eastAsia" w:ascii="Wingdings" w:hAnsi="Wingdings" w:eastAsia="方正仿宋_GBK"/>
          <w:sz w:val="32"/>
        </w:rPr>
        <w:t>两江风景区</w:t>
      </w:r>
      <w:r>
        <w:rPr>
          <w:rStyle w:val="17"/>
          <w:rFonts w:hint="default" w:ascii="Wingdings" w:hAnsi="Wingdings" w:eastAsia="方正仿宋_GBK"/>
          <w:sz w:val="32"/>
        </w:rPr>
        <w:t>”</w:t>
      </w:r>
      <w:r>
        <w:rPr>
          <w:rStyle w:val="17"/>
          <w:rFonts w:hint="eastAsia" w:ascii="Wingdings" w:hAnsi="Wingdings" w:eastAsia="方正仿宋_GBK"/>
          <w:sz w:val="32"/>
        </w:rPr>
        <w:t>）</w:t>
      </w:r>
      <w:r>
        <w:rPr>
          <w:rFonts w:hint="default" w:ascii="Times New Roman" w:hAnsi="Times New Roman" w:eastAsia="方正仿宋_GBK" w:cs="Times New Roman"/>
          <w:bCs/>
          <w:sz w:val="30"/>
          <w:szCs w:val="30"/>
          <w:lang w:val="en-US" w:eastAsia="zh-CN"/>
        </w:rPr>
        <w:t>二级区</w:t>
      </w:r>
      <w:r>
        <w:rPr>
          <w:rFonts w:hint="eastAsia" w:eastAsia="方正仿宋_GBK" w:cs="Times New Roman"/>
          <w:bCs/>
          <w:sz w:val="30"/>
          <w:szCs w:val="30"/>
          <w:lang w:val="en-US" w:eastAsia="zh-CN"/>
        </w:rPr>
        <w:t>。依</w:t>
      </w:r>
      <w:r>
        <w:rPr>
          <w:rFonts w:hint="default" w:ascii="Times New Roman" w:hAnsi="Times New Roman" w:eastAsia="方正仿宋_GBK" w:cs="Times New Roman"/>
          <w:bCs/>
          <w:sz w:val="30"/>
          <w:szCs w:val="30"/>
          <w:lang w:val="en-US" w:eastAsia="zh-CN"/>
        </w:rPr>
        <w:t>据《盈江县“芙蓉花苑”、盈江县芙蓉雅居、盈江阳光怡园、裕华·芙蓉铭居生态影响评估报告》评估结论</w:t>
      </w:r>
      <w:r>
        <w:rPr>
          <w:rFonts w:hint="eastAsia" w:eastAsia="方正仿宋_GBK" w:cs="Times New Roman"/>
          <w:bCs/>
          <w:sz w:val="30"/>
          <w:szCs w:val="30"/>
          <w:lang w:val="en-US" w:eastAsia="zh-CN"/>
        </w:rPr>
        <w:t>及专家评审意见：</w:t>
      </w:r>
      <w:r>
        <w:rPr>
          <w:rFonts w:hint="eastAsia" w:eastAsia="方正仿宋_GBK"/>
          <w:sz w:val="32"/>
        </w:rPr>
        <w:t>从物种数量、植被类型、土地利用类型、景观协调性和景区功能完整性等方面分析，与</w:t>
      </w:r>
      <w:r>
        <w:rPr>
          <w:rStyle w:val="17"/>
          <w:rFonts w:hint="eastAsia" w:ascii="Wingdings" w:hAnsi="Wingdings" w:eastAsia="方正仿宋_GBK"/>
          <w:sz w:val="32"/>
        </w:rPr>
        <w:t>会专家一致认为，项目建设对</w:t>
      </w:r>
      <w:r>
        <w:rPr>
          <w:rStyle w:val="17"/>
          <w:rFonts w:hint="eastAsia" w:ascii="Wingdings" w:hAnsi="Wingdings" w:eastAsia="方正仿宋_GBK"/>
          <w:sz w:val="32"/>
          <w:lang w:eastAsia="zh-CN"/>
        </w:rPr>
        <w:t>“</w:t>
      </w:r>
      <w:r>
        <w:rPr>
          <w:rStyle w:val="17"/>
          <w:rFonts w:hint="eastAsia" w:ascii="Wingdings" w:hAnsi="Wingdings" w:eastAsia="方正仿宋_GBK"/>
          <w:sz w:val="32"/>
        </w:rPr>
        <w:t>两江风景区</w:t>
      </w:r>
      <w:r>
        <w:rPr>
          <w:rStyle w:val="17"/>
          <w:rFonts w:hint="eastAsia" w:ascii="Wingdings" w:hAnsi="Wingdings" w:eastAsia="方正仿宋_GBK"/>
          <w:sz w:val="32"/>
          <w:lang w:eastAsia="zh-CN"/>
        </w:rPr>
        <w:t>”</w:t>
      </w:r>
      <w:r>
        <w:rPr>
          <w:rStyle w:val="17"/>
          <w:rFonts w:hint="eastAsia" w:ascii="Wingdings" w:hAnsi="Wingdings" w:eastAsia="方正仿宋_GBK"/>
          <w:sz w:val="32"/>
        </w:rPr>
        <w:t>生态环境及生物多样性造成的破坏程度轻微。</w:t>
      </w:r>
      <w:r>
        <w:rPr>
          <w:rFonts w:hint="eastAsia" w:eastAsia="方正仿宋_GBK"/>
          <w:sz w:val="32"/>
          <w:lang w:val="en-US" w:eastAsia="zh-CN"/>
        </w:rPr>
        <w:t>2019年12月2日，</w:t>
      </w:r>
      <w:r>
        <w:rPr>
          <w:rStyle w:val="17"/>
          <w:rFonts w:hint="eastAsia" w:ascii="Wingdings" w:hAnsi="Wingdings" w:eastAsia="方正仿宋_GBK"/>
          <w:sz w:val="32"/>
          <w:lang w:eastAsia="zh-CN"/>
        </w:rPr>
        <w:t>县人民政府组织</w:t>
      </w:r>
      <w:r>
        <w:rPr>
          <w:rFonts w:hint="eastAsia" w:eastAsia="方正仿宋_GBK"/>
          <w:sz w:val="32"/>
        </w:rPr>
        <w:t>县发展和改革局、</w:t>
      </w:r>
      <w:r>
        <w:rPr>
          <w:rFonts w:hint="eastAsia" w:eastAsia="方正仿宋_GBK"/>
          <w:sz w:val="32"/>
          <w:lang w:eastAsia="zh-CN"/>
        </w:rPr>
        <w:t>县</w:t>
      </w:r>
      <w:r>
        <w:rPr>
          <w:rFonts w:hint="eastAsia" w:eastAsia="方正仿宋_GBK"/>
          <w:sz w:val="32"/>
        </w:rPr>
        <w:t>自然资源局、</w:t>
      </w:r>
      <w:r>
        <w:rPr>
          <w:rFonts w:hint="eastAsia" w:eastAsia="方正仿宋_GBK"/>
          <w:sz w:val="32"/>
          <w:lang w:eastAsia="zh-CN"/>
        </w:rPr>
        <w:t>县</w:t>
      </w:r>
      <w:r>
        <w:rPr>
          <w:rFonts w:hint="eastAsia" w:eastAsia="方正仿宋_GBK"/>
          <w:sz w:val="32"/>
        </w:rPr>
        <w:t>住房和城乡建设局、</w:t>
      </w:r>
      <w:r>
        <w:rPr>
          <w:rFonts w:hint="eastAsia" w:eastAsia="方正仿宋_GBK"/>
          <w:sz w:val="32"/>
          <w:lang w:eastAsia="zh-CN"/>
        </w:rPr>
        <w:t>县</w:t>
      </w:r>
      <w:r>
        <w:rPr>
          <w:rFonts w:hint="eastAsia" w:eastAsia="方正仿宋_GBK"/>
          <w:sz w:val="32"/>
        </w:rPr>
        <w:t>林业和草原局、</w:t>
      </w:r>
      <w:r>
        <w:rPr>
          <w:rFonts w:hint="eastAsia" w:eastAsia="方正仿宋_GBK"/>
          <w:sz w:val="32"/>
          <w:lang w:eastAsia="zh-CN"/>
        </w:rPr>
        <w:t>县</w:t>
      </w:r>
      <w:r>
        <w:rPr>
          <w:rFonts w:hint="eastAsia" w:eastAsia="方正仿宋_GBK"/>
          <w:sz w:val="32"/>
        </w:rPr>
        <w:t>水利局</w:t>
      </w:r>
      <w:r>
        <w:rPr>
          <w:rFonts w:hint="eastAsia" w:eastAsia="方正仿宋_GBK"/>
          <w:sz w:val="32"/>
          <w:lang w:eastAsia="zh-CN"/>
        </w:rPr>
        <w:t>等相关部门</w:t>
      </w:r>
      <w:r>
        <w:rPr>
          <w:rStyle w:val="17"/>
          <w:rFonts w:hint="eastAsia" w:ascii="Wingdings" w:hAnsi="Wingdings" w:eastAsia="方正仿宋_GBK"/>
          <w:sz w:val="32"/>
          <w:lang w:eastAsia="zh-CN"/>
        </w:rPr>
        <w:t>，</w:t>
      </w:r>
      <w:r>
        <w:rPr>
          <w:rFonts w:hint="eastAsia" w:eastAsia="方正仿宋_GBK"/>
          <w:sz w:val="32"/>
          <w:lang w:eastAsia="zh-CN"/>
        </w:rPr>
        <w:t>对以上</w:t>
      </w:r>
      <w:r>
        <w:rPr>
          <w:rFonts w:hint="eastAsia" w:eastAsia="方正仿宋_GBK"/>
          <w:sz w:val="32"/>
          <w:lang w:val="en-US" w:eastAsia="zh-CN"/>
        </w:rPr>
        <w:t>4个项目建设对“</w:t>
      </w:r>
      <w:r>
        <w:rPr>
          <w:rStyle w:val="17"/>
          <w:rFonts w:hint="eastAsia" w:ascii="Wingdings" w:hAnsi="Wingdings" w:eastAsia="方正仿宋_GBK"/>
          <w:sz w:val="32"/>
        </w:rPr>
        <w:t>两江风景区</w:t>
      </w:r>
      <w:r>
        <w:rPr>
          <w:rStyle w:val="17"/>
          <w:rFonts w:hint="eastAsia" w:ascii="Wingdings" w:hAnsi="Wingdings" w:eastAsia="方正仿宋_GBK"/>
          <w:sz w:val="32"/>
          <w:lang w:eastAsia="zh-CN"/>
        </w:rPr>
        <w:t>”</w:t>
      </w:r>
      <w:r>
        <w:rPr>
          <w:rFonts w:hint="eastAsia" w:eastAsia="方正仿宋_GBK"/>
          <w:sz w:val="32"/>
          <w:lang w:val="en-US" w:eastAsia="zh-CN"/>
        </w:rPr>
        <w:t>生态影响程度破坏</w:t>
      </w:r>
      <w:r>
        <w:rPr>
          <w:rStyle w:val="17"/>
          <w:rFonts w:hint="eastAsia" w:ascii="Wingdings" w:hAnsi="Wingdings" w:eastAsia="方正仿宋_GBK"/>
          <w:sz w:val="32"/>
        </w:rPr>
        <w:t>轻微</w:t>
      </w:r>
      <w:r>
        <w:rPr>
          <w:rFonts w:hint="eastAsia" w:eastAsia="方正仿宋_GBK"/>
          <w:sz w:val="32"/>
          <w:lang w:val="en-US" w:eastAsia="zh-CN"/>
        </w:rPr>
        <w:t>进行了认定。</w:t>
      </w:r>
      <w:r>
        <w:rPr>
          <w:rFonts w:hint="eastAsia" w:eastAsia="方正仿宋_GBK"/>
          <w:color w:val="0000FF"/>
          <w:sz w:val="32"/>
          <w:lang w:val="en-US" w:eastAsia="zh-CN"/>
        </w:rPr>
        <w:t>且项目“未批先建”的环境违法行为，已立案查处。</w:t>
      </w:r>
    </w:p>
    <w:p>
      <w:pPr>
        <w:overflowPunct w:val="0"/>
        <w:topLinePunct/>
        <w:spacing w:line="560" w:lineRule="exact"/>
        <w:ind w:firstLine="640" w:firstLineChars="200"/>
        <w:rPr>
          <w:rFonts w:eastAsia="方正仿宋_GBK"/>
          <w:sz w:val="32"/>
          <w:szCs w:val="32"/>
          <w:highlight w:val="none"/>
        </w:rPr>
      </w:pPr>
      <w:r>
        <w:rPr>
          <w:rFonts w:hint="eastAsia" w:eastAsia="方正仿宋_GBK"/>
          <w:sz w:val="32"/>
          <w:lang w:eastAsia="zh-CN"/>
        </w:rPr>
        <w:t>综上，</w:t>
      </w:r>
      <w:r>
        <w:rPr>
          <w:rFonts w:hint="eastAsia" w:eastAsia="方正仿宋_GBK"/>
          <w:sz w:val="32"/>
        </w:rPr>
        <w:t>依据州人民政府相关会议精神及省人民政府相关处置意见</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本项目在全面落实</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环境影响报告表</w:t>
      </w:r>
      <w:r>
        <w:rPr>
          <w:rStyle w:val="17"/>
          <w:rFonts w:hint="eastAsia" w:ascii="Wingdings" w:hAnsi="Wingdings" w:eastAsia="方正仿宋_GBK"/>
          <w:sz w:val="32"/>
          <w:lang w:val="en-US" w:eastAsia="zh-CN"/>
        </w:rPr>
        <w:t>》</w:t>
      </w:r>
      <w:r>
        <w:rPr>
          <w:rStyle w:val="17"/>
          <w:rFonts w:hint="default" w:ascii="Wingdings" w:hAnsi="Wingdings" w:eastAsia="方正仿宋_GBK"/>
          <w:sz w:val="32"/>
          <w:lang w:val="en-US" w:eastAsia="zh-CN"/>
        </w:rPr>
        <w:t>提出的各项污染防治和生态</w:t>
      </w:r>
      <w:r>
        <w:rPr>
          <w:rStyle w:val="17"/>
          <w:rFonts w:hint="default" w:ascii="Wingdings" w:hAnsi="Wingdings" w:eastAsia="方正仿宋_GBK"/>
          <w:sz w:val="32"/>
          <w:lang w:eastAsia="zh-CN"/>
        </w:rPr>
        <w:t>保护措施后，项目污染物可达标排放，项目建设和运营的不良环境影响可以得到减缓和控制，</w:t>
      </w:r>
      <w:r>
        <w:rPr>
          <w:rStyle w:val="17"/>
          <w:rFonts w:hint="default" w:ascii="Wingdings" w:hAnsi="Wingdings" w:eastAsia="方正仿宋_GBK"/>
          <w:sz w:val="32"/>
        </w:rPr>
        <w:t>我局同意该项目</w:t>
      </w:r>
      <w:r>
        <w:rPr>
          <w:rStyle w:val="17"/>
          <w:rFonts w:hint="eastAsia" w:ascii="Wingdings" w:hAnsi="Wingdings" w:eastAsia="方正仿宋_GBK"/>
          <w:sz w:val="32"/>
          <w:lang w:eastAsia="zh-CN"/>
        </w:rPr>
        <w:t>补办项目环评手续</w:t>
      </w:r>
      <w:r>
        <w:rPr>
          <w:rStyle w:val="17"/>
          <w:rFonts w:hint="default" w:ascii="Wingdings" w:hAnsi="Wingdings" w:eastAsia="方正仿宋_GBK"/>
          <w:sz w:val="32"/>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建设和运营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盈江县芙蓉雅居建设项目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eastAsia" w:eastAsia="方正仿宋_GBK"/>
          <w:bCs/>
          <w:sz w:val="32"/>
          <w:szCs w:val="32"/>
          <w:highlight w:val="none"/>
          <w:lang w:eastAsia="zh-CN"/>
        </w:rPr>
        <w:t>加强施工期管理，施工场地必须严格按照《盈江县工程建设工地扬尘管理办法》执行扬尘防治措施；施工场地设置临时沉淀池，施工废水经沉淀后回用或用于洒水降尘，严禁外排；施工期尽量选用低噪声设备，对产噪较大的机械进行隔声及减振处理，合理安排施工时间，午间12时至14时、夜间22时至次日6时禁止施工，如确需在夜间施工的，必须经主管部门同意后方可施工，并向周围群众贴出公告，施工场界噪声执行《建筑施工场界环境噪声排放标准》（GB12523-2011）；施工过程中产生的建筑垃圾必须分类收集，能回收利用的回收利用，不能回收利用的，清运至住建部门指定地方集中堆存，严禁随意丢弃。</w:t>
      </w:r>
    </w:p>
    <w:p>
      <w:pPr>
        <w:pStyle w:val="4"/>
        <w:spacing w:line="560" w:lineRule="exact"/>
        <w:ind w:firstLine="640" w:firstLineChars="200"/>
        <w:rPr>
          <w:rFonts w:hint="eastAsia" w:eastAsia="方正仿宋_GBK"/>
          <w:sz w:val="32"/>
          <w:szCs w:val="32"/>
          <w:highlight w:val="none"/>
        </w:rPr>
      </w:pPr>
      <w:r>
        <w:rPr>
          <w:rFonts w:hint="eastAsia" w:eastAsia="方正仿宋_GBK"/>
          <w:sz w:val="32"/>
          <w:szCs w:val="32"/>
          <w:highlight w:val="none"/>
        </w:rPr>
        <w:t>㈢</w:t>
      </w:r>
      <w:r>
        <w:rPr>
          <w:rFonts w:hint="eastAsia" w:eastAsia="方正仿宋_GBK"/>
          <w:sz w:val="32"/>
          <w:szCs w:val="32"/>
          <w:highlight w:val="none"/>
          <w:lang w:eastAsia="zh-CN"/>
        </w:rPr>
        <w:t>项目必须实施雨污分流，配套建设</w:t>
      </w:r>
      <w:r>
        <w:rPr>
          <w:rFonts w:hint="eastAsia" w:eastAsia="方正仿宋_GBK"/>
          <w:sz w:val="32"/>
          <w:szCs w:val="32"/>
          <w:highlight w:val="none"/>
          <w:lang w:val="en-US" w:eastAsia="zh-CN"/>
        </w:rPr>
        <w:t>三级化粪池，项目区生活污水经化粪池处理达到《污水综合排放标准》（GB8978-1996）表4三级标准和《污水排入城镇下水道水质标准》（GB/T 31962-2015）表1B级排放限值后排入盈江县城市污水处理厂处理</w:t>
      </w:r>
      <w:r>
        <w:rPr>
          <w:rFonts w:hint="eastAsia" w:eastAsia="方正仿宋_GBK"/>
          <w:sz w:val="32"/>
          <w:szCs w:val="32"/>
          <w:highlight w:val="none"/>
          <w:lang w:eastAsia="zh-CN"/>
        </w:rPr>
        <w:t>。</w:t>
      </w:r>
    </w:p>
    <w:p>
      <w:pPr>
        <w:pStyle w:val="4"/>
        <w:spacing w:line="56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㈣</w:t>
      </w:r>
      <w:r>
        <w:rPr>
          <w:rFonts w:hint="eastAsia" w:eastAsia="方正仿宋_GBK"/>
          <w:sz w:val="32"/>
          <w:szCs w:val="32"/>
          <w:highlight w:val="none"/>
          <w:lang w:val="en-US" w:eastAsia="zh-CN"/>
        </w:rPr>
        <w:t>运营期加强大气污染防治，合理安排入驻餐饮行业，若未设置内置烟道，严禁用于餐饮行业。项目区环境空气执行《环境空气质量标准》（GB3095-2012）一级标准。</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运营期加强噪声污染防治，水泵供水系统、通风设备、备用发电机等必须采取减震、隔声措施，减少噪声影响，项目运营期执行《社会生活环境噪声排放标准》（GB22337-2008）</w:t>
      </w:r>
      <w:r>
        <w:rPr>
          <w:rFonts w:hint="eastAsia" w:eastAsia="方正仿宋_GBK"/>
          <w:sz w:val="32"/>
          <w:szCs w:val="32"/>
          <w:highlight w:val="none"/>
          <w:lang w:val="en-US" w:eastAsia="zh-CN"/>
        </w:rPr>
        <w:t>1</w:t>
      </w:r>
      <w:r>
        <w:rPr>
          <w:rFonts w:hint="eastAsia" w:eastAsia="方正仿宋_GBK"/>
          <w:sz w:val="32"/>
          <w:szCs w:val="32"/>
          <w:highlight w:val="none"/>
          <w:lang w:eastAsia="zh-CN"/>
        </w:rPr>
        <w:t>类标准。</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㈥</w:t>
      </w:r>
      <w:r>
        <w:rPr>
          <w:rFonts w:hint="eastAsia" w:eastAsia="方正仿宋_GBK"/>
          <w:sz w:val="32"/>
          <w:szCs w:val="32"/>
          <w:highlight w:val="none"/>
          <w:lang w:eastAsia="zh-CN"/>
        </w:rPr>
        <w:t>运营期加强固废污染防治，项目区内设置垃圾收集点，采用环保型分类垃圾桶，生活垃圾经收集后委托环卫部门清运处置；化粪池污泥委托环卫部门定期清掏。</w:t>
      </w:r>
    </w:p>
    <w:p>
      <w:pPr>
        <w:pStyle w:val="4"/>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㈦根据《云南省风景名胜区条例》，建设单位必须取得风景名胜区主管部门《风景名胜区建设许可证》后，方可恢复建设。</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后，及时报告我局，并按规定自主开展竣工环保验收，经验收合格后方可正式投入使用</w:t>
      </w:r>
      <w:r>
        <w:rPr>
          <w:rFonts w:hint="eastAsia" w:eastAsia="方正仿宋_GBK"/>
          <w:sz w:val="32"/>
          <w:szCs w:val="32"/>
          <w:highlight w:val="none"/>
        </w:rPr>
        <w:t>。</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12</w:t>
      </w:r>
      <w:r>
        <w:rPr>
          <w:rFonts w:eastAsia="方正仿宋_GBK"/>
          <w:sz w:val="32"/>
          <w:szCs w:val="32"/>
          <w:highlight w:val="none"/>
        </w:rPr>
        <w:t>月</w:t>
      </w:r>
      <w:r>
        <w:rPr>
          <w:rFonts w:hint="eastAsia" w:eastAsia="方正仿宋_GBK"/>
          <w:sz w:val="32"/>
          <w:szCs w:val="32"/>
          <w:highlight w:val="none"/>
          <w:lang w:val="en-US" w:eastAsia="zh-CN"/>
        </w:rPr>
        <w:t>13</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新宋体">
    <w:panose1 w:val="02010609030101010101"/>
    <w:charset w:val="86"/>
    <w:family w:val="modern"/>
    <w:pitch w:val="default"/>
    <w:sig w:usb0="00000003" w:usb1="080E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简体">
    <w:altName w:val="方正舒体"/>
    <w:panose1 w:val="00000000000000000000"/>
    <w:charset w:val="86"/>
    <w:family w:val="auto"/>
    <w:pitch w:val="default"/>
    <w:sig w:usb0="00000000" w:usb1="0000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Wingdings 2">
    <w:panose1 w:val="05020102010507070707"/>
    <w:charset w:val="02"/>
    <w:family w:val="auto"/>
    <w:pitch w:val="default"/>
    <w:sig w:usb0="00000000" w:usb1="00000000" w:usb2="00000000" w:usb3="00000000" w:csb0="8000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8EA7D8A"/>
    <w:rsid w:val="0A63177A"/>
    <w:rsid w:val="0C9E10F5"/>
    <w:rsid w:val="13CF52CC"/>
    <w:rsid w:val="14815351"/>
    <w:rsid w:val="16A53506"/>
    <w:rsid w:val="1C702056"/>
    <w:rsid w:val="2607286A"/>
    <w:rsid w:val="26C82928"/>
    <w:rsid w:val="28546A26"/>
    <w:rsid w:val="2A19064E"/>
    <w:rsid w:val="2B555B15"/>
    <w:rsid w:val="2C367612"/>
    <w:rsid w:val="2F545078"/>
    <w:rsid w:val="454324CA"/>
    <w:rsid w:val="4E1A3BA0"/>
    <w:rsid w:val="51E53FAB"/>
    <w:rsid w:val="53A50DE4"/>
    <w:rsid w:val="53C42D61"/>
    <w:rsid w:val="583427A9"/>
    <w:rsid w:val="58F654B3"/>
    <w:rsid w:val="6779624B"/>
    <w:rsid w:val="6D3B16AB"/>
    <w:rsid w:val="6FA97721"/>
    <w:rsid w:val="72F27725"/>
    <w:rsid w:val="73007476"/>
    <w:rsid w:val="75612B9A"/>
    <w:rsid w:val="7DE22A0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Body Text First Indent 2"/>
    <w:basedOn w:val="1"/>
    <w:next w:val="1"/>
    <w:unhideWhenUsed/>
    <w:qFormat/>
    <w:uiPriority w:val="99"/>
    <w:pPr>
      <w:spacing w:after="120"/>
      <w:ind w:left="420" w:leftChars="200" w:firstLine="420" w:firstLineChars="200"/>
    </w:pPr>
    <w:rPr>
      <w:sz w:val="21"/>
      <w:szCs w:val="24"/>
    </w:rPr>
  </w:style>
  <w:style w:type="paragraph" w:styleId="7">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3">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8"/>
    <w:link w:val="7"/>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 w:type="character" w:customStyle="1" w:styleId="17">
    <w:name w:val="NormalCharacter"/>
    <w:unhideWhenUsed/>
    <w:qFormat/>
    <w:uiPriority w:val="99"/>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dcterms:modified xsi:type="dcterms:W3CDTF">2019-12-20T03:47:04Z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