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color w:val="FF0000"/>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default"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spacing w:line="600" w:lineRule="exact"/>
        <w:jc w:val="center"/>
        <w:rPr>
          <w:rFonts w:hint="default" w:ascii="Times New Roman" w:hAnsi="Times New Roman" w:eastAsia="方正小标宋简体" w:cs="Times New Roman"/>
          <w:spacing w:val="-4"/>
          <w:sz w:val="44"/>
          <w:szCs w:val="44"/>
          <w:highlight w:val="none"/>
          <w:lang w:eastAsia="zh-CN"/>
        </w:rPr>
      </w:pPr>
    </w:p>
    <w:p>
      <w:pPr>
        <w:spacing w:line="600" w:lineRule="exact"/>
        <w:jc w:val="center"/>
        <w:rPr>
          <w:rFonts w:hint="default" w:ascii="Times New Roman" w:hAnsi="Times New Roman" w:eastAsia="方正小标宋简体" w:cs="Times New Roman"/>
          <w:spacing w:val="-4"/>
          <w:sz w:val="44"/>
          <w:szCs w:val="44"/>
          <w:highlight w:val="none"/>
          <w:lang w:eastAsia="zh-CN"/>
        </w:rPr>
      </w:pPr>
      <w:r>
        <w:rPr>
          <w:rFonts w:hint="default" w:ascii="Times New Roman" w:hAnsi="Times New Roman" w:eastAsia="方正小标宋简体" w:cs="Times New Roman"/>
          <w:spacing w:val="-4"/>
          <w:sz w:val="44"/>
          <w:szCs w:val="44"/>
          <w:highlight w:val="none"/>
          <w:lang w:eastAsia="zh-CN"/>
        </w:rPr>
        <w:t>德宏州生态环境局盈江分局</w:t>
      </w:r>
      <w:r>
        <w:rPr>
          <w:rFonts w:hint="default" w:ascii="Times New Roman" w:hAnsi="Times New Roman" w:eastAsia="方正小标宋简体" w:cs="Times New Roman"/>
          <w:spacing w:val="-4"/>
          <w:sz w:val="44"/>
          <w:szCs w:val="44"/>
          <w:highlight w:val="none"/>
        </w:rPr>
        <w:t>关于</w:t>
      </w:r>
    </w:p>
    <w:p>
      <w:pPr>
        <w:spacing w:line="600" w:lineRule="exact"/>
        <w:jc w:val="center"/>
        <w:rPr>
          <w:rFonts w:hint="default" w:ascii="Times New Roman" w:hAnsi="Times New Roman" w:eastAsia="方正小标宋简体" w:cs="Times New Roman"/>
          <w:spacing w:val="-4"/>
          <w:sz w:val="44"/>
          <w:szCs w:val="44"/>
          <w:highlight w:val="none"/>
        </w:rPr>
      </w:pPr>
      <w:r>
        <w:rPr>
          <w:rFonts w:hint="default" w:ascii="Times New Roman" w:hAnsi="Times New Roman" w:eastAsia="方正小标宋简体" w:cs="Times New Roman"/>
          <w:spacing w:val="-4"/>
          <w:sz w:val="44"/>
          <w:szCs w:val="44"/>
          <w:highlight w:val="none"/>
          <w:lang w:eastAsia="zh-CN"/>
        </w:rPr>
        <w:t xml:space="preserve"> </w:t>
      </w:r>
      <w:r>
        <w:rPr>
          <w:rFonts w:hint="eastAsia" w:eastAsia="方正小标宋简体" w:cs="Times New Roman"/>
          <w:spacing w:val="-4"/>
          <w:sz w:val="44"/>
          <w:szCs w:val="44"/>
          <w:highlight w:val="none"/>
          <w:lang w:eastAsia="zh-CN"/>
        </w:rPr>
        <w:t>盈江县云盈益木材加工厂建设项目</w:t>
      </w:r>
      <w:r>
        <w:rPr>
          <w:rFonts w:hint="default" w:ascii="Times New Roman" w:hAnsi="Times New Roman" w:eastAsia="方正小标宋简体" w:cs="Times New Roman"/>
          <w:spacing w:val="-4"/>
          <w:sz w:val="44"/>
          <w:szCs w:val="44"/>
          <w:highlight w:val="none"/>
        </w:rPr>
        <w:t>环境影响报告表的批复</w:t>
      </w:r>
    </w:p>
    <w:p>
      <w:pPr>
        <w:spacing w:line="560" w:lineRule="exact"/>
        <w:rPr>
          <w:rFonts w:hint="default" w:ascii="Times New Roman" w:hAnsi="Times New Roman" w:eastAsia="方正仿宋_GBK" w:cs="Times New Roman"/>
          <w:sz w:val="32"/>
          <w:szCs w:val="32"/>
          <w:highlight w:val="none"/>
          <w:lang w:val="en-US" w:eastAsia="zh-CN"/>
        </w:rPr>
      </w:pPr>
    </w:p>
    <w:p>
      <w:pPr>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盈江县云盈益木材加工厂</w:t>
      </w:r>
      <w:r>
        <w:rPr>
          <w:rFonts w:hint="default" w:ascii="Times New Roman" w:hAnsi="Times New Roman" w:eastAsia="方正仿宋_GBK" w:cs="Times New Roman"/>
          <w:sz w:val="32"/>
          <w:szCs w:val="32"/>
          <w:highlight w:val="none"/>
        </w:rPr>
        <w:t>:</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你</w:t>
      </w:r>
      <w:r>
        <w:rPr>
          <w:rFonts w:hint="default" w:ascii="Times New Roman" w:hAnsi="Times New Roman" w:eastAsia="方正仿宋_GBK" w:cs="Times New Roman"/>
          <w:sz w:val="32"/>
          <w:szCs w:val="32"/>
          <w:highlight w:val="none"/>
          <w:lang w:eastAsia="zh-CN"/>
        </w:rPr>
        <w:t>厂</w:t>
      </w:r>
      <w:r>
        <w:rPr>
          <w:rFonts w:hint="default" w:ascii="Times New Roman" w:hAnsi="Times New Roman" w:eastAsia="方正仿宋_GBK" w:cs="Times New Roman"/>
          <w:sz w:val="32"/>
          <w:szCs w:val="32"/>
          <w:highlight w:val="none"/>
        </w:rPr>
        <w:t>报批的《</w:t>
      </w:r>
      <w:r>
        <w:rPr>
          <w:rFonts w:hint="eastAsia" w:eastAsia="方正仿宋_GBK" w:cs="Times New Roman"/>
          <w:sz w:val="32"/>
          <w:szCs w:val="32"/>
          <w:highlight w:val="none"/>
          <w:lang w:eastAsia="zh-CN"/>
        </w:rPr>
        <w:t>盈江县云盈益木材加工厂建设项目</w:t>
      </w:r>
      <w:r>
        <w:rPr>
          <w:rFonts w:hint="default" w:ascii="Times New Roman" w:hAnsi="Times New Roman" w:eastAsia="方正仿宋_GBK" w:cs="Times New Roman"/>
          <w:sz w:val="32"/>
          <w:szCs w:val="32"/>
          <w:highlight w:val="none"/>
        </w:rPr>
        <w:t>环境影响报告表》已收悉，经研究，现批复如下：</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一、项目基本情况</w:t>
      </w:r>
    </w:p>
    <w:p>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项目位于</w:t>
      </w:r>
      <w:r>
        <w:rPr>
          <w:rFonts w:hint="default" w:ascii="Times New Roman" w:hAnsi="Times New Roman" w:eastAsia="方正仿宋_GBK" w:cs="Times New Roman"/>
          <w:sz w:val="32"/>
          <w:szCs w:val="32"/>
          <w:highlight w:val="none"/>
          <w:lang w:eastAsia="zh-CN"/>
        </w:rPr>
        <w:t>盈江县太平镇芒允街，</w:t>
      </w:r>
      <w:r>
        <w:rPr>
          <w:rFonts w:hint="default" w:ascii="Times New Roman" w:hAnsi="Times New Roman" w:eastAsia="方正仿宋_GBK" w:cs="Times New Roman"/>
          <w:sz w:val="32"/>
          <w:szCs w:val="32"/>
          <w:highlight w:val="none"/>
          <w:lang w:val="en-US" w:eastAsia="zh-CN"/>
        </w:rPr>
        <w:t>总占地面积4081</w:t>
      </w:r>
      <w:r>
        <w:rPr>
          <w:rFonts w:hint="eastAsia" w:eastAsia="方正仿宋_GBK" w:cs="Times New Roman"/>
          <w:sz w:val="32"/>
          <w:szCs w:val="32"/>
          <w:highlight w:val="none"/>
          <w:lang w:val="en-US" w:eastAsia="zh-CN"/>
        </w:rPr>
        <w:t>平方米</w:t>
      </w: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eastAsia="zh-CN"/>
        </w:rPr>
        <w:t>设置</w:t>
      </w:r>
      <w:r>
        <w:rPr>
          <w:rFonts w:hint="default" w:ascii="Times New Roman" w:hAnsi="Times New Roman" w:eastAsia="方正仿宋_GBK" w:cs="Times New Roman"/>
          <w:sz w:val="32"/>
          <w:szCs w:val="32"/>
          <w:highlight w:val="none"/>
          <w:lang w:eastAsia="zh-CN"/>
        </w:rPr>
        <w:t>旋切单板生产线两条，年产旋切单板3000</w:t>
      </w:r>
      <w:r>
        <w:rPr>
          <w:rFonts w:hint="eastAsia" w:eastAsia="方正仿宋_GBK" w:cs="Times New Roman"/>
          <w:sz w:val="32"/>
          <w:szCs w:val="32"/>
          <w:highlight w:val="none"/>
          <w:lang w:eastAsia="zh-CN"/>
        </w:rPr>
        <w:t>立方米，主要</w:t>
      </w:r>
      <w:r>
        <w:rPr>
          <w:rFonts w:hint="default" w:ascii="Times New Roman" w:hAnsi="Times New Roman" w:eastAsia="方正仿宋_GBK" w:cs="Times New Roman"/>
          <w:sz w:val="32"/>
          <w:szCs w:val="32"/>
          <w:highlight w:val="none"/>
          <w:lang w:val="en-US" w:eastAsia="zh-CN"/>
        </w:rPr>
        <w:t>建设木材加工车间、烘干车间、成品仓库、办公生活区及原材料堆场</w:t>
      </w:r>
      <w:r>
        <w:rPr>
          <w:rFonts w:hint="eastAsia" w:eastAsia="方正仿宋_GBK" w:cs="Times New Roman"/>
          <w:sz w:val="32"/>
          <w:szCs w:val="32"/>
          <w:highlight w:val="none"/>
          <w:lang w:val="en-US" w:eastAsia="zh-CN"/>
        </w:rPr>
        <w:t>等</w:t>
      </w:r>
      <w:r>
        <w:rPr>
          <w:rFonts w:hint="default" w:ascii="Times New Roman" w:hAnsi="Times New Roman" w:eastAsia="方正仿宋_GBK" w:cs="Times New Roman"/>
          <w:sz w:val="32"/>
          <w:szCs w:val="32"/>
          <w:highlight w:val="none"/>
          <w:lang w:val="en-US" w:eastAsia="zh-CN"/>
        </w:rPr>
        <w:t>。项目总投资</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00万元，其中环保投资</w:t>
      </w:r>
      <w:r>
        <w:rPr>
          <w:rFonts w:hint="eastAsia" w:eastAsia="方正仿宋_GBK" w:cs="Times New Roman"/>
          <w:sz w:val="32"/>
          <w:szCs w:val="32"/>
          <w:highlight w:val="none"/>
          <w:lang w:val="en-US" w:eastAsia="zh-CN"/>
        </w:rPr>
        <w:t>23.7</w:t>
      </w:r>
      <w:r>
        <w:rPr>
          <w:rFonts w:hint="default" w:ascii="Times New Roman" w:hAnsi="Times New Roman" w:eastAsia="方正仿宋_GBK" w:cs="Times New Roman"/>
          <w:sz w:val="32"/>
          <w:szCs w:val="32"/>
          <w:highlight w:val="none"/>
          <w:lang w:val="en-US" w:eastAsia="zh-CN"/>
        </w:rPr>
        <w:t>万元，占总投资的</w:t>
      </w:r>
      <w:r>
        <w:rPr>
          <w:rFonts w:hint="eastAsia" w:eastAsia="方正仿宋_GBK" w:cs="Times New Roman"/>
          <w:sz w:val="32"/>
          <w:szCs w:val="32"/>
          <w:highlight w:val="none"/>
          <w:lang w:val="en-US" w:eastAsia="zh-CN"/>
        </w:rPr>
        <w:t>23.7</w:t>
      </w: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项目于2019年11月开工建设，2020年1月建成，2020年12月15日，德宏州生态环境局对建设单位下发行政处罚决定书（德环罚字〔2020〕65号），处项目备案总投资百分之一的罚款，共计壹万元整（¥10000）。</w:t>
      </w:r>
    </w:p>
    <w:p>
      <w:pPr>
        <w:overflowPunct w:val="0"/>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本</w:t>
      </w:r>
      <w:r>
        <w:rPr>
          <w:rFonts w:hint="default" w:ascii="Times New Roman" w:hAnsi="Times New Roman" w:eastAsia="方正仿宋_GBK" w:cs="Times New Roman"/>
          <w:sz w:val="32"/>
          <w:szCs w:val="32"/>
          <w:highlight w:val="none"/>
        </w:rPr>
        <w:t>项目</w:t>
      </w:r>
      <w:r>
        <w:rPr>
          <w:rFonts w:hint="eastAsia" w:eastAsia="方正仿宋_GBK"/>
          <w:sz w:val="32"/>
          <w:szCs w:val="32"/>
          <w:highlight w:val="none"/>
        </w:rPr>
        <w:t>符合</w:t>
      </w:r>
      <w:r>
        <w:rPr>
          <w:rFonts w:hint="eastAsia" w:eastAsia="方正仿宋_GBK"/>
          <w:sz w:val="32"/>
          <w:szCs w:val="32"/>
          <w:highlight w:val="none"/>
          <w:lang w:eastAsia="zh-CN"/>
        </w:rPr>
        <w:t>国家产业政策，不涉及文物保护区、风景名胜区等环境敏感区</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eastAsia" w:eastAsia="方正仿宋_GBK" w:cs="Times New Roman"/>
          <w:sz w:val="32"/>
          <w:szCs w:val="32"/>
          <w:highlight w:val="none"/>
          <w:lang w:eastAsia="zh-CN"/>
        </w:rPr>
        <w:t>鉴于建设单位已缴纳罚款，“未批先建”违法行为得到查处，</w:t>
      </w:r>
      <w:r>
        <w:rPr>
          <w:rFonts w:hint="default" w:ascii="Times New Roman" w:hAnsi="Times New Roman" w:eastAsia="方正仿宋_GBK" w:cs="Times New Roman"/>
          <w:sz w:val="32"/>
          <w:szCs w:val="32"/>
          <w:highlight w:val="none"/>
        </w:rPr>
        <w:t>我局同意该项目按照环境影报告表中的性质、地点、采用的环境保护对策、措施</w:t>
      </w:r>
      <w:r>
        <w:rPr>
          <w:rFonts w:hint="eastAsia" w:eastAsia="方正仿宋_GBK" w:cs="Times New Roman"/>
          <w:sz w:val="32"/>
          <w:szCs w:val="32"/>
          <w:highlight w:val="none"/>
          <w:lang w:eastAsia="zh-CN"/>
        </w:rPr>
        <w:t>补办环评手续</w:t>
      </w:r>
      <w:r>
        <w:rPr>
          <w:rFonts w:hint="default" w:ascii="Times New Roman" w:hAnsi="Times New Roman" w:eastAsia="方正仿宋_GBK" w:cs="Times New Roman"/>
          <w:sz w:val="32"/>
          <w:szCs w:val="32"/>
          <w:highlight w:val="none"/>
        </w:rPr>
        <w:t>。</w:t>
      </w:r>
    </w:p>
    <w:p>
      <w:pPr>
        <w:topLinePunct/>
        <w:spacing w:line="560" w:lineRule="exact"/>
        <w:ind w:firstLine="632"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pacing w:val="-2"/>
          <w:sz w:val="32"/>
          <w:szCs w:val="32"/>
          <w:highlight w:val="none"/>
        </w:rPr>
        <w:t>二、项目</w:t>
      </w:r>
      <w:r>
        <w:rPr>
          <w:rFonts w:hint="eastAsia" w:eastAsia="方正仿宋_GBK" w:cs="Times New Roman"/>
          <w:spacing w:val="-2"/>
          <w:sz w:val="32"/>
          <w:szCs w:val="32"/>
          <w:highlight w:val="none"/>
          <w:lang w:eastAsia="zh-CN"/>
        </w:rPr>
        <w:t>整改</w:t>
      </w:r>
      <w:r>
        <w:rPr>
          <w:rFonts w:hint="default" w:ascii="Times New Roman" w:hAnsi="Times New Roman" w:eastAsia="方正仿宋_GBK" w:cs="Times New Roman"/>
          <w:spacing w:val="-2"/>
          <w:sz w:val="32"/>
          <w:szCs w:val="32"/>
          <w:highlight w:val="none"/>
          <w:lang w:eastAsia="zh-CN"/>
        </w:rPr>
        <w:t>和运营</w:t>
      </w:r>
      <w:r>
        <w:rPr>
          <w:rFonts w:hint="default" w:ascii="Times New Roman" w:hAnsi="Times New Roman" w:eastAsia="方正仿宋_GBK" w:cs="Times New Roman"/>
          <w:spacing w:val="-2"/>
          <w:sz w:val="32"/>
          <w:szCs w:val="32"/>
          <w:highlight w:val="none"/>
        </w:rPr>
        <w:t>过程中应重点做好的工作</w:t>
      </w:r>
    </w:p>
    <w:p>
      <w:pPr>
        <w:topLinePunct/>
        <w:spacing w:line="560" w:lineRule="exact"/>
        <w:ind w:firstLine="640"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z w:val="32"/>
          <w:szCs w:val="32"/>
          <w:highlight w:val="none"/>
        </w:rPr>
        <w:t>㈠《</w:t>
      </w:r>
      <w:r>
        <w:rPr>
          <w:rFonts w:hint="eastAsia" w:eastAsia="方正仿宋_GBK" w:cs="Times New Roman"/>
          <w:sz w:val="32"/>
          <w:szCs w:val="32"/>
          <w:highlight w:val="none"/>
          <w:lang w:eastAsia="zh-CN"/>
        </w:rPr>
        <w:t>盈江县云盈益木材加工厂建设项目</w:t>
      </w:r>
      <w:r>
        <w:rPr>
          <w:rFonts w:hint="default" w:ascii="Times New Roman" w:hAnsi="Times New Roman" w:eastAsia="方正仿宋_GBK" w:cs="Times New Roman"/>
          <w:sz w:val="32"/>
          <w:szCs w:val="32"/>
          <w:highlight w:val="none"/>
        </w:rPr>
        <w:t>环境影响报告表》</w:t>
      </w:r>
      <w:r>
        <w:rPr>
          <w:rFonts w:hint="default" w:ascii="Times New Roman" w:hAnsi="Times New Roman" w:eastAsia="方正仿宋_GBK" w:cs="Times New Roman"/>
          <w:spacing w:val="-2"/>
          <w:sz w:val="32"/>
          <w:szCs w:val="32"/>
          <w:highlight w:val="none"/>
        </w:rPr>
        <w:t>作为该项目</w:t>
      </w:r>
      <w:r>
        <w:rPr>
          <w:rFonts w:hint="eastAsia" w:eastAsia="方正仿宋_GBK" w:cs="Times New Roman"/>
          <w:spacing w:val="-2"/>
          <w:sz w:val="32"/>
          <w:szCs w:val="32"/>
          <w:highlight w:val="none"/>
          <w:lang w:eastAsia="zh-CN"/>
        </w:rPr>
        <w:t>整改</w:t>
      </w:r>
      <w:r>
        <w:rPr>
          <w:rFonts w:hint="default" w:ascii="Times New Roman" w:hAnsi="Times New Roman" w:eastAsia="方正仿宋_GBK" w:cs="Times New Roman"/>
          <w:spacing w:val="-2"/>
          <w:sz w:val="32"/>
          <w:szCs w:val="32"/>
          <w:highlight w:val="none"/>
          <w:lang w:eastAsia="zh-CN"/>
        </w:rPr>
        <w:t>和运营期</w:t>
      </w:r>
      <w:r>
        <w:rPr>
          <w:rFonts w:hint="default" w:ascii="Times New Roman" w:hAnsi="Times New Roman" w:eastAsia="方正仿宋_GBK" w:cs="Times New Roman"/>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eastAsia"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bCs/>
          <w:sz w:val="32"/>
          <w:szCs w:val="32"/>
          <w:highlight w:val="none"/>
        </w:rPr>
        <w:t>㈡</w:t>
      </w:r>
      <w:r>
        <w:rPr>
          <w:rFonts w:hint="eastAsia" w:eastAsia="方正仿宋_GBK" w:cs="Times New Roman"/>
          <w:bCs/>
          <w:sz w:val="32"/>
          <w:szCs w:val="32"/>
          <w:highlight w:val="none"/>
          <w:lang w:eastAsia="zh-CN"/>
        </w:rPr>
        <w:t>项目整改过程中必须</w:t>
      </w:r>
      <w:r>
        <w:rPr>
          <w:rFonts w:hint="default" w:ascii="Times New Roman" w:hAnsi="Times New Roman" w:eastAsia="方正仿宋_GBK" w:cs="Times New Roman"/>
          <w:bCs/>
          <w:sz w:val="32"/>
          <w:szCs w:val="32"/>
          <w:highlight w:val="none"/>
          <w:lang w:eastAsia="zh-CN"/>
        </w:rPr>
        <w:t>加强管理</w:t>
      </w:r>
      <w:r>
        <w:rPr>
          <w:rFonts w:hint="eastAsia"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lang w:eastAsia="zh-CN"/>
        </w:rPr>
        <w:t>采取不定期洒水降尘</w:t>
      </w:r>
      <w:r>
        <w:rPr>
          <w:rFonts w:hint="eastAsia" w:eastAsia="方正仿宋_GBK" w:cs="Times New Roman"/>
          <w:bCs/>
          <w:sz w:val="32"/>
          <w:szCs w:val="32"/>
          <w:highlight w:val="none"/>
          <w:lang w:eastAsia="zh-CN"/>
        </w:rPr>
        <w:t>的措施</w:t>
      </w:r>
      <w:r>
        <w:rPr>
          <w:rFonts w:hint="default" w:ascii="Times New Roman" w:hAnsi="Times New Roman" w:eastAsia="方正仿宋_GBK" w:cs="Times New Roman"/>
          <w:bCs/>
          <w:sz w:val="32"/>
          <w:szCs w:val="32"/>
          <w:highlight w:val="none"/>
          <w:lang w:eastAsia="zh-CN"/>
        </w:rPr>
        <w:t>减少扬尘</w:t>
      </w:r>
      <w:r>
        <w:rPr>
          <w:rFonts w:hint="eastAsia" w:eastAsia="方正仿宋_GBK" w:cs="Times New Roman"/>
          <w:bCs/>
          <w:sz w:val="32"/>
          <w:szCs w:val="32"/>
          <w:highlight w:val="none"/>
          <w:lang w:eastAsia="zh-CN"/>
        </w:rPr>
        <w:t>的</w:t>
      </w:r>
      <w:r>
        <w:rPr>
          <w:rFonts w:hint="default" w:ascii="Times New Roman" w:hAnsi="Times New Roman" w:eastAsia="方正仿宋_GBK" w:cs="Times New Roman"/>
          <w:bCs/>
          <w:sz w:val="32"/>
          <w:szCs w:val="32"/>
          <w:highlight w:val="none"/>
          <w:lang w:eastAsia="zh-CN"/>
        </w:rPr>
        <w:t>产生；</w:t>
      </w:r>
      <w:r>
        <w:rPr>
          <w:rFonts w:hint="eastAsia" w:eastAsia="方正仿宋_GBK" w:cs="Times New Roman"/>
          <w:bCs/>
          <w:sz w:val="32"/>
          <w:szCs w:val="32"/>
          <w:highlight w:val="none"/>
          <w:lang w:eastAsia="zh-CN"/>
        </w:rPr>
        <w:t>产生的</w:t>
      </w:r>
      <w:r>
        <w:rPr>
          <w:rFonts w:hint="default" w:ascii="Times New Roman" w:hAnsi="Times New Roman" w:eastAsia="方正仿宋_GBK" w:cs="Times New Roman"/>
          <w:bCs/>
          <w:sz w:val="32"/>
          <w:szCs w:val="32"/>
          <w:highlight w:val="none"/>
          <w:lang w:eastAsia="zh-CN"/>
        </w:rPr>
        <w:t>施工废水经沉淀池处理后回用，严禁外排；</w:t>
      </w:r>
      <w:r>
        <w:rPr>
          <w:rFonts w:hint="default" w:ascii="Times New Roman" w:hAnsi="Times New Roman" w:eastAsia="方正仿宋_GBK" w:cs="Times New Roman"/>
          <w:bCs/>
          <w:sz w:val="32"/>
          <w:szCs w:val="32"/>
          <w:highlight w:val="none"/>
        </w:rPr>
        <w:t>施工场界噪声执行《建筑施工场界环境噪声排放标准》（GB12523-2011）</w:t>
      </w:r>
      <w:r>
        <w:rPr>
          <w:rFonts w:hint="default" w:ascii="Times New Roman" w:hAnsi="Times New Roman" w:eastAsia="方正仿宋_GBK" w:cs="Times New Roman"/>
          <w:bCs/>
          <w:sz w:val="32"/>
          <w:szCs w:val="32"/>
          <w:highlight w:val="none"/>
          <w:lang w:eastAsia="zh-CN"/>
        </w:rPr>
        <w:t>；产生的建筑垃圾妥善堆放，可回收部分回收利用，不可回收部分</w:t>
      </w:r>
      <w:r>
        <w:rPr>
          <w:rFonts w:hint="default" w:ascii="Times New Roman" w:hAnsi="Times New Roman" w:eastAsia="方正仿宋_GBK" w:cs="Times New Roman"/>
          <w:bCs/>
          <w:sz w:val="32"/>
          <w:szCs w:val="32"/>
          <w:highlight w:val="none"/>
        </w:rPr>
        <w:t>及时清运至</w:t>
      </w:r>
      <w:r>
        <w:rPr>
          <w:rFonts w:hint="eastAsia" w:eastAsia="方正仿宋_GBK" w:cs="Times New Roman"/>
          <w:bCs/>
          <w:sz w:val="32"/>
          <w:szCs w:val="32"/>
          <w:highlight w:val="none"/>
          <w:lang w:eastAsia="zh-CN"/>
        </w:rPr>
        <w:t>住建部门</w:t>
      </w:r>
      <w:r>
        <w:rPr>
          <w:rFonts w:hint="default" w:ascii="Times New Roman" w:hAnsi="Times New Roman" w:eastAsia="方正仿宋_GBK" w:cs="Times New Roman"/>
          <w:bCs/>
          <w:sz w:val="32"/>
          <w:szCs w:val="32"/>
          <w:highlight w:val="none"/>
          <w:lang w:eastAsia="zh-CN"/>
        </w:rPr>
        <w:t>指定地点堆放，严禁随意丢弃</w:t>
      </w:r>
      <w:r>
        <w:rPr>
          <w:rFonts w:hint="eastAsia" w:eastAsia="方正仿宋_GBK" w:cs="Times New Roman"/>
          <w:bCs/>
          <w:sz w:val="32"/>
          <w:szCs w:val="32"/>
          <w:highlight w:val="none"/>
          <w:lang w:eastAsia="zh-CN"/>
        </w:rPr>
        <w:t>。</w:t>
      </w:r>
    </w:p>
    <w:p>
      <w:pPr>
        <w:pStyle w:val="4"/>
        <w:spacing w:line="560" w:lineRule="exact"/>
        <w:ind w:firstLine="640" w:firstLineChars="200"/>
        <w:rPr>
          <w:rFonts w:hint="eastAsia" w:eastAsia="方正仿宋_GBK"/>
          <w:sz w:val="32"/>
          <w:szCs w:val="32"/>
          <w:highlight w:val="none"/>
          <w:lang w:val="en-US" w:eastAsia="zh-CN"/>
        </w:rPr>
      </w:pPr>
      <w:r>
        <w:rPr>
          <w:rFonts w:hint="default" w:ascii="Times New Roman" w:hAnsi="Times New Roman" w:eastAsia="方正仿宋_GBK" w:cs="Times New Roman"/>
          <w:sz w:val="32"/>
          <w:szCs w:val="32"/>
          <w:highlight w:val="none"/>
        </w:rPr>
        <w:t>㈢</w:t>
      </w:r>
      <w:r>
        <w:rPr>
          <w:rFonts w:hint="default" w:ascii="Times New Roman" w:hAnsi="Times New Roman" w:eastAsia="方正仿宋_GBK" w:cs="Times New Roman"/>
          <w:sz w:val="32"/>
          <w:szCs w:val="32"/>
          <w:highlight w:val="none"/>
          <w:lang w:eastAsia="zh-CN"/>
        </w:rPr>
        <w:t>项目必须</w:t>
      </w:r>
      <w:r>
        <w:rPr>
          <w:rFonts w:hint="eastAsia" w:eastAsia="方正仿宋_GBK" w:cs="Times New Roman"/>
          <w:sz w:val="32"/>
          <w:szCs w:val="32"/>
          <w:highlight w:val="none"/>
          <w:lang w:eastAsia="zh-CN"/>
        </w:rPr>
        <w:t>完善</w:t>
      </w:r>
      <w:r>
        <w:rPr>
          <w:rFonts w:hint="default" w:ascii="Times New Roman" w:hAnsi="Times New Roman" w:eastAsia="方正仿宋_GBK" w:cs="Times New Roman"/>
          <w:sz w:val="32"/>
          <w:szCs w:val="32"/>
          <w:highlight w:val="none"/>
          <w:lang w:eastAsia="zh-CN"/>
        </w:rPr>
        <w:t>雨污分流</w:t>
      </w:r>
      <w:r>
        <w:rPr>
          <w:rFonts w:hint="eastAsia" w:eastAsia="方正仿宋_GBK" w:cs="Times New Roman"/>
          <w:sz w:val="32"/>
          <w:szCs w:val="32"/>
          <w:highlight w:val="none"/>
          <w:lang w:eastAsia="zh-CN"/>
        </w:rPr>
        <w:t>系统</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eastAsia="zh-CN"/>
        </w:rPr>
        <w:t>厨房设置</w:t>
      </w:r>
      <w:r>
        <w:rPr>
          <w:rFonts w:hint="eastAsia" w:eastAsia="方正仿宋_GBK"/>
          <w:sz w:val="32"/>
          <w:szCs w:val="32"/>
          <w:highlight w:val="none"/>
          <w:lang w:val="en-US" w:eastAsia="zh-CN"/>
          <w:rPrChange w:id="0" w:author="彭林邦" w:date="2020-07-13T11:21:00Z">
            <w:rPr>
              <w:rFonts w:hint="eastAsia"/>
              <w:szCs w:val="21"/>
              <w:lang w:val="en-US" w:eastAsia="zh-CN"/>
            </w:rPr>
          </w:rPrChange>
        </w:rPr>
        <w:t>1个油水分离器</w:t>
      </w:r>
      <w:r>
        <w:rPr>
          <w:rFonts w:hint="eastAsia" w:eastAsia="方正仿宋_GBK"/>
          <w:sz w:val="32"/>
          <w:szCs w:val="32"/>
          <w:highlight w:val="none"/>
          <w:lang w:val="en-US" w:eastAsia="zh-CN"/>
        </w:rPr>
        <w:t>，生活区建设1座化粪池，项目生活污水经</w:t>
      </w:r>
      <w:r>
        <w:rPr>
          <w:rFonts w:hint="eastAsia" w:eastAsia="方正仿宋_GBK"/>
          <w:sz w:val="32"/>
          <w:szCs w:val="32"/>
          <w:highlight w:val="none"/>
          <w:lang w:val="en-US" w:eastAsia="zh-CN"/>
          <w:rPrChange w:id="1" w:author="彭林邦" w:date="2020-07-13T11:21:00Z">
            <w:rPr>
              <w:rFonts w:hint="eastAsia"/>
              <w:szCs w:val="21"/>
              <w:lang w:val="en-US" w:eastAsia="zh-CN"/>
            </w:rPr>
          </w:rPrChange>
        </w:rPr>
        <w:t>油水分离器</w:t>
      </w:r>
      <w:r>
        <w:rPr>
          <w:rFonts w:hint="eastAsia" w:eastAsia="方正仿宋_GBK"/>
          <w:sz w:val="32"/>
          <w:szCs w:val="32"/>
          <w:highlight w:val="none"/>
          <w:lang w:val="en-US" w:eastAsia="zh-CN"/>
        </w:rPr>
        <w:t>、化粪池处理后排入收集池，用于林地、菜地浇灌，严禁外排；设置1座循环水池，水膜除尘器产生的废水经沉淀后循环使用，严禁外排。</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㈣</w:t>
      </w:r>
      <w:r>
        <w:rPr>
          <w:rFonts w:hint="default" w:ascii="Times New Roman" w:hAnsi="Times New Roman" w:eastAsia="方正仿宋_GBK" w:cs="Times New Roman"/>
          <w:sz w:val="32"/>
          <w:szCs w:val="32"/>
          <w:highlight w:val="none"/>
          <w:lang w:eastAsia="zh-CN"/>
        </w:rPr>
        <w:t>运营期加强大气污染防治，</w:t>
      </w:r>
      <w:r>
        <w:rPr>
          <w:rFonts w:hint="eastAsia" w:eastAsia="方正仿宋_GBK" w:cs="Times New Roman"/>
          <w:sz w:val="32"/>
          <w:szCs w:val="32"/>
          <w:highlight w:val="none"/>
          <w:lang w:eastAsia="zh-CN"/>
        </w:rPr>
        <w:t>烘干设备必须配套建设水膜除尘器，废气经水膜除尘器处理后通过</w:t>
      </w:r>
      <w:r>
        <w:rPr>
          <w:rFonts w:hint="eastAsia" w:eastAsia="方正仿宋_GBK" w:cs="Times New Roman"/>
          <w:sz w:val="32"/>
          <w:szCs w:val="32"/>
          <w:highlight w:val="none"/>
          <w:lang w:val="en-US" w:eastAsia="zh-CN"/>
        </w:rPr>
        <w:t>15米烟囱达标排放，其中烟尘、SO2污染物执行《工业炉窑大气污染物排放标准》（GB9078-1996），NOX执行《大气污染物综合排放标准》（GB16297-1996）中表2二级标准。必须严格按照《污染源监测技术规范》的要求设置废气排污口，预留永久采样孔；木材加工过程产生的粉尘通过</w:t>
      </w:r>
      <w:r>
        <w:rPr>
          <w:rFonts w:hint="eastAsia" w:eastAsia="方正仿宋_GBK"/>
          <w:color w:val="auto"/>
          <w:sz w:val="32"/>
          <w:szCs w:val="32"/>
          <w:highlight w:val="none"/>
          <w:lang w:val="en-US" w:eastAsia="zh-CN"/>
          <w:rPrChange w:id="2" w:author="彭林邦" w:date="2020-07-13T11:21:00Z">
            <w:rPr>
              <w:rFonts w:hint="eastAsia"/>
              <w:color w:val="000000"/>
              <w:sz w:val="21"/>
              <w:szCs w:val="21"/>
              <w:lang w:val="en-US" w:eastAsia="zh-CN"/>
            </w:rPr>
          </w:rPrChange>
        </w:rPr>
        <w:t>集气罩统一吸入移动式双桶布袋除尘器</w:t>
      </w:r>
      <w:r>
        <w:rPr>
          <w:rFonts w:hint="eastAsia" w:eastAsia="方正仿宋_GBK" w:cs="Times New Roman"/>
          <w:sz w:val="32"/>
          <w:szCs w:val="32"/>
          <w:highlight w:val="none"/>
          <w:lang w:val="en-US" w:eastAsia="zh-CN"/>
        </w:rPr>
        <w:t>处理，无组织排放浓度执行《大气污染物综合排放标准》（GB16297-1996）；</w:t>
      </w:r>
      <w:r>
        <w:rPr>
          <w:rFonts w:hint="default" w:eastAsia="方正仿宋_GBK" w:cs="Times New Roman"/>
          <w:sz w:val="32"/>
          <w:szCs w:val="32"/>
          <w:highlight w:val="none"/>
          <w:lang w:val="en-US" w:eastAsia="zh-CN"/>
        </w:rPr>
        <w:t>食堂必须安装油烟净化设施，食堂油烟经处理后</w:t>
      </w:r>
      <w:r>
        <w:rPr>
          <w:rFonts w:hint="eastAsia" w:eastAsia="方正仿宋_GBK" w:cs="Times New Roman"/>
          <w:sz w:val="32"/>
          <w:szCs w:val="32"/>
          <w:highlight w:val="none"/>
          <w:lang w:val="en-US" w:eastAsia="zh-CN"/>
        </w:rPr>
        <w:t>达标</w:t>
      </w:r>
      <w:r>
        <w:rPr>
          <w:rFonts w:hint="default" w:eastAsia="方正仿宋_GBK" w:cs="Times New Roman"/>
          <w:sz w:val="32"/>
          <w:szCs w:val="32"/>
          <w:highlight w:val="none"/>
          <w:lang w:val="en-US" w:eastAsia="zh-CN"/>
        </w:rPr>
        <w:t>排放。</w:t>
      </w:r>
    </w:p>
    <w:p>
      <w:pPr>
        <w:pStyle w:val="4"/>
        <w:spacing w:line="560" w:lineRule="exact"/>
        <w:ind w:firstLine="640" w:firstLineChars="200"/>
        <w:rPr>
          <w:rFonts w:hint="default" w:eastAsia="方正仿宋_GBK"/>
          <w:sz w:val="32"/>
          <w:szCs w:val="32"/>
          <w:highlight w:val="none"/>
          <w:lang w:val="en-US" w:eastAsia="zh-CN"/>
        </w:rPr>
      </w:pPr>
      <w:r>
        <w:rPr>
          <w:rFonts w:hint="default" w:ascii="Times New Roman" w:hAnsi="Times New Roman" w:eastAsia="方正仿宋_GBK" w:cs="Times New Roman"/>
          <w:sz w:val="32"/>
          <w:szCs w:val="32"/>
          <w:highlight w:val="none"/>
        </w:rPr>
        <w:t>㈤</w:t>
      </w:r>
      <w:r>
        <w:rPr>
          <w:rFonts w:hint="default" w:ascii="Times New Roman" w:hAnsi="Times New Roman" w:eastAsia="方正仿宋_GBK" w:cs="Times New Roman"/>
          <w:sz w:val="32"/>
          <w:szCs w:val="32"/>
          <w:highlight w:val="none"/>
          <w:lang w:eastAsia="zh-CN"/>
        </w:rPr>
        <w:t>运营期加强噪声污染防治，优先采用低噪声设备，对高噪声设备进行基础减震</w:t>
      </w:r>
      <w:r>
        <w:rPr>
          <w:rFonts w:hint="eastAsia" w:eastAsia="方正仿宋_GBK" w:cs="Times New Roman"/>
          <w:bCs/>
          <w:sz w:val="32"/>
          <w:szCs w:val="32"/>
          <w:highlight w:val="none"/>
          <w:lang w:eastAsia="zh-CN"/>
        </w:rPr>
        <w:t>；合理安排生产时间，午间、夜间避免噪声生产活动</w:t>
      </w:r>
      <w:r>
        <w:rPr>
          <w:rFonts w:hint="default" w:ascii="Times New Roman" w:hAnsi="Times New Roman" w:eastAsia="方正仿宋_GBK" w:cs="Times New Roman"/>
          <w:sz w:val="32"/>
          <w:szCs w:val="32"/>
          <w:highlight w:val="none"/>
          <w:lang w:eastAsia="zh-CN"/>
        </w:rPr>
        <w:t>，减少噪声影响</w:t>
      </w:r>
      <w:r>
        <w:rPr>
          <w:rFonts w:hint="eastAsia" w:eastAsia="方正仿宋_GBK" w:cs="Times New Roman"/>
          <w:bCs/>
          <w:sz w:val="32"/>
          <w:szCs w:val="32"/>
          <w:highlight w:val="none"/>
          <w:lang w:eastAsia="zh-CN"/>
        </w:rPr>
        <w:t>。</w:t>
      </w:r>
      <w:r>
        <w:rPr>
          <w:rFonts w:hint="default" w:ascii="Times New Roman" w:hAnsi="Times New Roman" w:eastAsia="方正仿宋_GBK" w:cs="Times New Roman"/>
          <w:bCs/>
          <w:sz w:val="32"/>
          <w:szCs w:val="32"/>
          <w:highlight w:val="none"/>
          <w:lang w:eastAsia="zh-CN"/>
        </w:rPr>
        <w:t>项目运营期噪声执行《工业企业厂界环境噪声排放标准》（GB12348-2008）2类标准；加强运输车辆管理，途经</w:t>
      </w:r>
      <w:r>
        <w:rPr>
          <w:rFonts w:hint="default" w:eastAsia="方正仿宋_GBK"/>
          <w:sz w:val="32"/>
          <w:szCs w:val="32"/>
          <w:highlight w:val="none"/>
          <w:lang w:val="en-US" w:eastAsia="zh-CN"/>
        </w:rPr>
        <w:t>敏感点时须限速禁鸣。</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eastAsia="方正仿宋_GBK"/>
          <w:sz w:val="32"/>
          <w:szCs w:val="32"/>
          <w:highlight w:val="none"/>
          <w:lang w:val="en-US" w:eastAsia="zh-CN"/>
        </w:rPr>
        <w:t>㈥加强固废管理，</w:t>
      </w:r>
      <w:r>
        <w:rPr>
          <w:rFonts w:hint="eastAsia" w:eastAsia="方正仿宋_GBK"/>
          <w:sz w:val="32"/>
          <w:szCs w:val="32"/>
          <w:highlight w:val="none"/>
          <w:lang w:val="en-US" w:eastAsia="zh-CN"/>
        </w:rPr>
        <w:t>建设</w:t>
      </w:r>
      <w:r>
        <w:rPr>
          <w:rFonts w:hint="eastAsia" w:ascii="Times New Roman" w:hAnsi="Times New Roman" w:eastAsia="方正仿宋_GBK" w:cs="Times New Roman"/>
          <w:bCs/>
          <w:sz w:val="32"/>
          <w:szCs w:val="32"/>
          <w:highlight w:val="none"/>
          <w:lang w:val="en-US" w:eastAsia="zh-CN"/>
        </w:rPr>
        <w:t>设有</w:t>
      </w:r>
      <w:r>
        <w:rPr>
          <w:rFonts w:hint="default" w:eastAsia="方正仿宋_GBK"/>
          <w:bCs/>
          <w:color w:val="auto"/>
          <w:sz w:val="32"/>
          <w:szCs w:val="32"/>
          <w:highlight w:val="none"/>
          <w:lang w:val="en-US" w:eastAsia="zh-CN"/>
          <w:rPrChange w:id="3" w:author="彭林邦" w:date="2020-07-13T11:21:00Z">
            <w:rPr>
              <w:rFonts w:hint="eastAsia"/>
              <w:color w:val="FF0000"/>
              <w:sz w:val="24"/>
              <w:szCs w:val="21"/>
              <w:lang w:val="en-US" w:eastAsia="zh-CN"/>
            </w:rPr>
          </w:rPrChange>
        </w:rPr>
        <w:t>棚顶和三面围挡</w:t>
      </w:r>
      <w:r>
        <w:rPr>
          <w:rFonts w:hint="eastAsia" w:ascii="Times New Roman" w:hAnsi="Times New Roman" w:eastAsia="方正仿宋_GBK" w:cs="Times New Roman"/>
          <w:bCs/>
          <w:sz w:val="32"/>
          <w:szCs w:val="32"/>
          <w:highlight w:val="none"/>
          <w:lang w:val="en-US" w:eastAsia="zh-CN"/>
        </w:rPr>
        <w:t>的固废暂存间妥善堆存废弃物</w:t>
      </w:r>
      <w:r>
        <w:rPr>
          <w:rFonts w:hint="default" w:eastAsia="方正仿宋_GBK"/>
          <w:bCs/>
          <w:color w:val="auto"/>
          <w:sz w:val="32"/>
          <w:szCs w:val="32"/>
          <w:highlight w:val="none"/>
          <w:lang w:val="en-US" w:eastAsia="zh-CN"/>
          <w:rPrChange w:id="4" w:author="彭林邦" w:date="2020-07-13T11:21:00Z">
            <w:rPr>
              <w:rFonts w:hint="eastAsia"/>
              <w:color w:val="FF0000"/>
              <w:sz w:val="24"/>
              <w:szCs w:val="21"/>
              <w:lang w:val="en-US" w:eastAsia="zh-CN"/>
            </w:rPr>
          </w:rPrChange>
        </w:rPr>
        <w:t>、除尘设备收集的粉尘和不合格品</w:t>
      </w:r>
      <w:r>
        <w:rPr>
          <w:rFonts w:hint="eastAsia" w:ascii="Times New Roman" w:hAnsi="Times New Roman" w:eastAsia="方正仿宋_GBK" w:cs="Times New Roman"/>
          <w:bCs/>
          <w:sz w:val="32"/>
          <w:szCs w:val="32"/>
          <w:highlight w:val="none"/>
          <w:lang w:val="en-US" w:eastAsia="zh-CN"/>
        </w:rPr>
        <w:t>等生产废料</w:t>
      </w:r>
      <w:r>
        <w:rPr>
          <w:rFonts w:hint="eastAsia" w:eastAsia="方正仿宋_GBK"/>
          <w:sz w:val="32"/>
          <w:szCs w:val="32"/>
          <w:highlight w:val="none"/>
          <w:lang w:val="en-US" w:eastAsia="zh-CN"/>
        </w:rPr>
        <w:t>，定期外售，严禁露天堆放；循环水池沉渣、化粪池污泥、烤窑灰渣等委托农户清运用于农田施肥；食堂泔水</w:t>
      </w:r>
      <w:r>
        <w:rPr>
          <w:rFonts w:hint="eastAsia" w:eastAsia="方正仿宋_GBK" w:cs="Times New Roman"/>
          <w:sz w:val="32"/>
          <w:szCs w:val="32"/>
          <w:highlight w:val="none"/>
          <w:lang w:eastAsia="zh-CN"/>
        </w:rPr>
        <w:t>收集后，按照住建部门管理要求进行处置；生活垃圾集中收集后交当地环卫部门处置。</w:t>
      </w:r>
    </w:p>
    <w:p>
      <w:pPr>
        <w:pStyle w:val="4"/>
        <w:spacing w:line="560" w:lineRule="exact"/>
        <w:ind w:firstLine="640" w:firstLineChars="200"/>
        <w:rPr>
          <w:rFonts w:hint="default"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sz w:val="32"/>
          <w:szCs w:val="32"/>
          <w:highlight w:val="none"/>
          <w:lang w:eastAsia="zh-CN"/>
        </w:rPr>
        <w:t>㈦</w:t>
      </w:r>
      <w:r>
        <w:rPr>
          <w:rFonts w:hint="default" w:ascii="Times New Roman" w:hAnsi="Times New Roman" w:eastAsia="方正仿宋_GBK" w:cs="Times New Roman"/>
          <w:bCs/>
          <w:sz w:val="32"/>
          <w:szCs w:val="32"/>
          <w:highlight w:val="none"/>
          <w:lang w:val="en-US" w:eastAsia="zh-CN"/>
        </w:rPr>
        <w:t>建设单位必须按照《突发环境事件应急预案管理办法》（部令第34号），编制突发环境应急预案，报生态环境主管部门备案。</w:t>
      </w:r>
    </w:p>
    <w:p>
      <w:pPr>
        <w:pStyle w:val="4"/>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㈧本项目污染物排放总量控制指标</w:t>
      </w:r>
      <w:r>
        <w:rPr>
          <w:rFonts w:hint="eastAsia" w:eastAsia="方正仿宋_GBK" w:cs="Times New Roman"/>
          <w:sz w:val="32"/>
          <w:szCs w:val="32"/>
          <w:highlight w:val="none"/>
          <w:lang w:eastAsia="zh-CN"/>
        </w:rPr>
        <w:t>为：</w:t>
      </w:r>
      <w:r>
        <w:rPr>
          <w:rFonts w:hint="eastAsia" w:eastAsia="方正仿宋_GBK" w:cs="Times New Roman"/>
          <w:sz w:val="32"/>
          <w:szCs w:val="32"/>
          <w:highlight w:val="none"/>
          <w:lang w:val="en-US" w:eastAsia="zh-CN"/>
        </w:rPr>
        <w:t>二氧化硫0.024吨/年，</w:t>
      </w:r>
      <w:r>
        <w:rPr>
          <w:rFonts w:hint="eastAsia" w:eastAsia="方正仿宋_GBK" w:cs="Times New Roman"/>
          <w:sz w:val="32"/>
          <w:szCs w:val="32"/>
          <w:highlight w:val="none"/>
          <w:lang w:eastAsia="zh-CN"/>
        </w:rPr>
        <w:t>氮氧化物</w:t>
      </w:r>
      <w:r>
        <w:rPr>
          <w:rFonts w:hint="eastAsia" w:eastAsia="方正仿宋_GBK" w:cs="Times New Roman"/>
          <w:sz w:val="32"/>
          <w:szCs w:val="32"/>
          <w:highlight w:val="none"/>
          <w:lang w:val="en-US" w:eastAsia="zh-CN"/>
        </w:rPr>
        <w:t>0.073</w:t>
      </w:r>
      <w:r>
        <w:rPr>
          <w:rFonts w:hint="eastAsia" w:eastAsia="方正仿宋_GBK" w:cs="Times New Roman"/>
          <w:sz w:val="32"/>
          <w:szCs w:val="32"/>
          <w:highlight w:val="none"/>
          <w:lang w:eastAsia="zh-CN"/>
        </w:rPr>
        <w:t>吨</w:t>
      </w:r>
      <w:r>
        <w:rPr>
          <w:rFonts w:hint="eastAsia" w:eastAsia="方正仿宋_GBK" w:cs="Times New Roman"/>
          <w:sz w:val="32"/>
          <w:szCs w:val="32"/>
          <w:highlight w:val="none"/>
          <w:lang w:val="en-US" w:eastAsia="zh-CN"/>
        </w:rPr>
        <w:t>/</w:t>
      </w:r>
      <w:r>
        <w:rPr>
          <w:rFonts w:hint="eastAsia" w:eastAsia="方正仿宋_GBK" w:cs="Times New Roman"/>
          <w:sz w:val="32"/>
          <w:szCs w:val="32"/>
          <w:highlight w:val="none"/>
          <w:lang w:eastAsia="zh-CN"/>
        </w:rPr>
        <w:t>年</w:t>
      </w:r>
      <w:r>
        <w:rPr>
          <w:rFonts w:hint="default" w:ascii="Times New Roman" w:hAnsi="Times New Roman" w:eastAsia="方正仿宋_GBK" w:cs="Times New Roman"/>
          <w:sz w:val="32"/>
          <w:szCs w:val="32"/>
          <w:highlight w:val="none"/>
          <w:lang w:eastAsia="zh-CN"/>
        </w:rPr>
        <w:t>。</w:t>
      </w:r>
    </w:p>
    <w:p>
      <w:pPr>
        <w:numPr>
          <w:ilvl w:val="0"/>
          <w:numId w:val="1"/>
        </w:num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加强管理，健全机构，严格执行环保“三同时”制度，积极配合</w:t>
      </w:r>
      <w:r>
        <w:rPr>
          <w:rFonts w:hint="eastAsia" w:eastAsia="方正仿宋_GBK" w:cs="Times New Roman"/>
          <w:sz w:val="32"/>
          <w:szCs w:val="32"/>
          <w:highlight w:val="none"/>
          <w:lang w:eastAsia="zh-CN"/>
        </w:rPr>
        <w:t>生态环境</w:t>
      </w:r>
      <w:r>
        <w:rPr>
          <w:rFonts w:hint="default" w:ascii="Times New Roman" w:hAnsi="Times New Roman" w:eastAsia="方正仿宋_GBK" w:cs="Times New Roman"/>
          <w:sz w:val="32"/>
          <w:szCs w:val="32"/>
          <w:highlight w:val="none"/>
        </w:rPr>
        <w:t>行政主管部门的环境</w:t>
      </w:r>
      <w:r>
        <w:rPr>
          <w:rFonts w:hint="eastAsia" w:ascii="Times New Roman" w:hAnsi="Times New Roman" w:eastAsia="方正仿宋_GBK" w:cs="Times New Roman"/>
          <w:sz w:val="32"/>
          <w:szCs w:val="32"/>
          <w:highlight w:val="none"/>
          <w:lang w:eastAsia="zh-CN"/>
        </w:rPr>
        <w:t>执法</w:t>
      </w:r>
      <w:r>
        <w:rPr>
          <w:rFonts w:hint="default" w:ascii="Times New Roman" w:hAnsi="Times New Roman" w:eastAsia="方正仿宋_GBK" w:cs="Times New Roman"/>
          <w:sz w:val="32"/>
          <w:szCs w:val="32"/>
          <w:highlight w:val="none"/>
        </w:rPr>
        <w:t>工作。项目建设完成后，建设单位应当在启动生产设施或者发生实际排污前，根据《固定污染源排污许可分类管理名录》，申请取得排污许可证</w:t>
      </w:r>
      <w:r>
        <w:rPr>
          <w:rFonts w:hint="eastAsia"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eastAsia="zh-CN"/>
        </w:rPr>
        <w:t>必须</w:t>
      </w:r>
      <w:r>
        <w:rPr>
          <w:rFonts w:hint="default" w:ascii="Times New Roman" w:hAnsi="Times New Roman" w:eastAsia="方正仿宋_GBK" w:cs="Times New Roman"/>
          <w:sz w:val="32"/>
          <w:szCs w:val="32"/>
          <w:highlight w:val="none"/>
        </w:rPr>
        <w:t>按《竣工环境保护验收暂行办法》相关规定，自主开展竣工环保验收</w:t>
      </w:r>
      <w:r>
        <w:rPr>
          <w:rFonts w:hint="eastAsia" w:ascii="Times New Roman" w:hAnsi="Times New Roman" w:eastAsia="方正仿宋_GBK" w:cs="Times New Roman"/>
          <w:sz w:val="32"/>
          <w:szCs w:val="32"/>
          <w:highlight w:val="none"/>
          <w:lang w:eastAsia="zh-CN"/>
        </w:rPr>
        <w:t>工作</w:t>
      </w:r>
      <w:r>
        <w:rPr>
          <w:rFonts w:hint="default" w:ascii="Times New Roman" w:hAnsi="Times New Roman" w:eastAsia="方正仿宋_GBK" w:cs="Times New Roman"/>
          <w:sz w:val="32"/>
          <w:szCs w:val="32"/>
          <w:highlight w:val="none"/>
        </w:rPr>
        <w:t>，经验收合格后方可正式投入运行。</w:t>
      </w:r>
      <w:r>
        <w:rPr>
          <w:rFonts w:hint="eastAsia" w:ascii="Times New Roman" w:hAnsi="Times New Roman" w:eastAsia="方正仿宋_GBK" w:cs="Times New Roman"/>
          <w:sz w:val="32"/>
          <w:szCs w:val="32"/>
          <w:highlight w:val="none"/>
        </w:rPr>
        <w:t>运营期间，</w:t>
      </w:r>
      <w:r>
        <w:rPr>
          <w:rFonts w:hint="default" w:ascii="Times New Roman" w:hAnsi="Times New Roman" w:eastAsia="方正仿宋_GBK" w:cs="Times New Roman"/>
          <w:sz w:val="32"/>
          <w:szCs w:val="32"/>
          <w:highlight w:val="none"/>
        </w:rPr>
        <w:t>必须严格按照</w:t>
      </w:r>
      <w:r>
        <w:rPr>
          <w:rFonts w:hint="eastAsia" w:eastAsia="方正仿宋_GBK"/>
          <w:sz w:val="32"/>
          <w:szCs w:val="32"/>
          <w:highlight w:val="none"/>
        </w:rPr>
        <w:t>排污许可证要求，开展自行监测，</w:t>
      </w:r>
      <w:r>
        <w:rPr>
          <w:rFonts w:hint="eastAsia" w:eastAsia="方正仿宋_GBK"/>
          <w:sz w:val="32"/>
          <w:szCs w:val="32"/>
          <w:highlight w:val="none"/>
          <w:lang w:eastAsia="zh-CN"/>
        </w:rPr>
        <w:t>建立环境管理台账，提交执行报告，</w:t>
      </w:r>
      <w:r>
        <w:rPr>
          <w:rFonts w:hint="eastAsia" w:eastAsia="方正仿宋_GBK"/>
          <w:sz w:val="32"/>
          <w:szCs w:val="32"/>
          <w:highlight w:val="none"/>
          <w:lang w:val="en-US" w:eastAsia="zh-CN"/>
        </w:rPr>
        <w:t>如实公开有关环境信息</w:t>
      </w:r>
      <w:r>
        <w:rPr>
          <w:rFonts w:hint="eastAsia" w:eastAsia="方正仿宋_GBK"/>
          <w:sz w:val="32"/>
          <w:szCs w:val="32"/>
          <w:highlight w:val="none"/>
          <w:lang w:eastAsia="zh-CN"/>
        </w:rPr>
        <w:t>，</w:t>
      </w:r>
      <w:r>
        <w:rPr>
          <w:rFonts w:eastAsia="方正仿宋_GBK"/>
          <w:sz w:val="32"/>
          <w:szCs w:val="32"/>
          <w:highlight w:val="none"/>
        </w:rPr>
        <w:t>确保污染物达标排放。</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w:t>
      </w:r>
      <w:r>
        <w:rPr>
          <w:rFonts w:eastAsia="方正仿宋_GBK"/>
          <w:sz w:val="32"/>
          <w:szCs w:val="32"/>
        </w:rPr>
        <w:t>请德宏州生态环境局盈江分局执法大队加强对该项目施工期和运营期的环境执法现场检查和监督管理工作。</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德宏州生态环境局盈江分局</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eastAsia="方正仿宋_GBK"/>
          <w:sz w:val="32"/>
          <w:szCs w:val="32"/>
        </w:rPr>
        <w:t xml:space="preserve">  20</w:t>
      </w:r>
      <w:r>
        <w:rPr>
          <w:rFonts w:hint="eastAsia" w:eastAsia="方正仿宋_GBK"/>
          <w:sz w:val="32"/>
          <w:szCs w:val="32"/>
        </w:rPr>
        <w:t>2</w:t>
      </w:r>
      <w:r>
        <w:rPr>
          <w:rFonts w:hint="eastAsia" w:eastAsia="方正仿宋_GBK"/>
          <w:sz w:val="32"/>
          <w:szCs w:val="32"/>
          <w:lang w:val="en-US" w:eastAsia="zh-CN"/>
        </w:rPr>
        <w:t>1</w:t>
      </w:r>
      <w:r>
        <w:rPr>
          <w:rFonts w:eastAsia="方正仿宋_GBK"/>
          <w:sz w:val="32"/>
          <w:szCs w:val="32"/>
        </w:rPr>
        <w:t>年</w:t>
      </w:r>
      <w:r>
        <w:rPr>
          <w:rFonts w:hint="eastAsia" w:eastAsia="方正仿宋_GBK"/>
          <w:sz w:val="32"/>
          <w:szCs w:val="32"/>
          <w:lang w:val="en-US" w:eastAsia="zh-CN"/>
        </w:rPr>
        <w:t>4</w:t>
      </w:r>
      <w:r>
        <w:rPr>
          <w:rFonts w:eastAsia="方正仿宋_GBK"/>
          <w:sz w:val="32"/>
          <w:szCs w:val="32"/>
        </w:rPr>
        <w:t>月</w:t>
      </w:r>
      <w:r>
        <w:rPr>
          <w:rFonts w:hint="eastAsia" w:eastAsia="方正仿宋_GBK"/>
          <w:sz w:val="32"/>
          <w:szCs w:val="32"/>
          <w:lang w:val="en-US" w:eastAsia="zh-CN"/>
        </w:rPr>
        <w:t>13</w:t>
      </w:r>
      <w:r>
        <w:rPr>
          <w:rFonts w:eastAsia="方正仿宋_GBK"/>
          <w:sz w:val="32"/>
          <w:szCs w:val="32"/>
        </w:rPr>
        <w:t>日</w:t>
      </w:r>
    </w:p>
    <w:p>
      <w:pPr>
        <w:spacing w:line="540" w:lineRule="exact"/>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林邦">
    <w15:presenceInfo w15:providerId="None" w15:userId="彭林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5611312"/>
    <w:rsid w:val="05A33466"/>
    <w:rsid w:val="0623579D"/>
    <w:rsid w:val="0792183A"/>
    <w:rsid w:val="07BA64B2"/>
    <w:rsid w:val="0AF67BC6"/>
    <w:rsid w:val="0C9E10F5"/>
    <w:rsid w:val="0F212AFA"/>
    <w:rsid w:val="120426A5"/>
    <w:rsid w:val="133054EB"/>
    <w:rsid w:val="13976BBF"/>
    <w:rsid w:val="14A73517"/>
    <w:rsid w:val="1A3D2CEB"/>
    <w:rsid w:val="1ABC497B"/>
    <w:rsid w:val="222A1595"/>
    <w:rsid w:val="24066D77"/>
    <w:rsid w:val="2607286A"/>
    <w:rsid w:val="26C82928"/>
    <w:rsid w:val="28546A26"/>
    <w:rsid w:val="29A95A02"/>
    <w:rsid w:val="2A19064E"/>
    <w:rsid w:val="2BE72BFB"/>
    <w:rsid w:val="2F545078"/>
    <w:rsid w:val="2F83708C"/>
    <w:rsid w:val="30C66626"/>
    <w:rsid w:val="33363FD7"/>
    <w:rsid w:val="39212F0D"/>
    <w:rsid w:val="3AE1642C"/>
    <w:rsid w:val="3DBB54A0"/>
    <w:rsid w:val="454324CA"/>
    <w:rsid w:val="45440E54"/>
    <w:rsid w:val="486552BA"/>
    <w:rsid w:val="4A760509"/>
    <w:rsid w:val="4AAF227A"/>
    <w:rsid w:val="4C666170"/>
    <w:rsid w:val="4C7B786F"/>
    <w:rsid w:val="4E1A3BA0"/>
    <w:rsid w:val="51E53FAB"/>
    <w:rsid w:val="53C42D61"/>
    <w:rsid w:val="599F1913"/>
    <w:rsid w:val="5A247C92"/>
    <w:rsid w:val="64C24B14"/>
    <w:rsid w:val="6BA24D70"/>
    <w:rsid w:val="72F27725"/>
    <w:rsid w:val="734D15CA"/>
    <w:rsid w:val="73B303ED"/>
    <w:rsid w:val="75612B9A"/>
    <w:rsid w:val="7DA44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Body Text Indent"/>
    <w:basedOn w:val="1"/>
    <w:unhideWhenUsed/>
    <w:qFormat/>
    <w:uiPriority w:val="99"/>
    <w:pPr>
      <w:spacing w:line="460" w:lineRule="exact"/>
      <w:ind w:firstLine="600"/>
    </w:pPr>
    <w:rPr>
      <w:rFonts w:eastAsia="仿宋_GB2312"/>
      <w:sz w:val="28"/>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8"/>
    <w:link w:val="3"/>
    <w:qFormat/>
    <w:locked/>
    <w:uiPriority w:val="99"/>
    <w:rPr>
      <w:rFonts w:ascii="Arial" w:hAnsi="Arial" w:eastAsia="黑体" w:cs="宋体"/>
      <w:b/>
      <w:bCs/>
      <w:kern w:val="2"/>
      <w:sz w:val="32"/>
      <w:szCs w:val="32"/>
      <w:lang w:val="en-US" w:eastAsia="zh-CN" w:bidi="ar-SA"/>
    </w:rPr>
  </w:style>
  <w:style w:type="character" w:customStyle="1" w:styleId="12">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8"/>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242</TotalTime>
  <ScaleCrop>false</ScaleCrop>
  <LinksUpToDate>false</LinksUpToDate>
  <CharactersWithSpaces>1490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树林的林</cp:lastModifiedBy>
  <cp:lastPrinted>2019-05-20T09:05:00Z</cp:lastPrinted>
  <dcterms:modified xsi:type="dcterms:W3CDTF">2021-04-25T03:13:44Z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docranid">
    <vt:lpwstr>8A8F286660E44908B7404D219F1E6CA7</vt:lpwstr>
  </property>
  <property fmtid="{D5CDD505-2E9C-101B-9397-08002B2CF9AE}" pid="4" name="KSOSaveFontToCloudKey">
    <vt:lpwstr>246297582_cloud</vt:lpwstr>
  </property>
  <property fmtid="{D5CDD505-2E9C-101B-9397-08002B2CF9AE}" pid="5" name="ICV">
    <vt:lpwstr>72259B447E0B4826AB2653E2C068E058</vt:lpwstr>
  </property>
</Properties>
</file>