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附件：</w:t>
      </w:r>
    </w:p>
    <w:p>
      <w:pPr>
        <w:widowControl/>
        <w:jc w:val="center"/>
        <w:rPr>
          <w:rFonts w:ascii="Times New Roman" w:hAnsi="Times New Roman" w:cs="Times New Roman"/>
          <w:szCs w:val="21"/>
        </w:rPr>
      </w:pPr>
      <w:r>
        <w:rPr>
          <w:rFonts w:hint="eastAsia" w:ascii="方正小标宋_GBK" w:hAnsi="方正小标宋_GBK" w:eastAsia="方正小标宋_GBK" w:cs="方正小标宋_GBK"/>
          <w:kern w:val="0"/>
          <w:sz w:val="44"/>
          <w:szCs w:val="44"/>
        </w:rPr>
        <w:t>盈江</w:t>
      </w:r>
      <w:r>
        <w:rPr>
          <w:rFonts w:ascii="方正小标宋_GBK" w:hAnsi="方正小标宋_GBK" w:eastAsia="方正小标宋_GBK" w:cs="方正小标宋_GBK"/>
          <w:kern w:val="0"/>
          <w:sz w:val="44"/>
          <w:szCs w:val="44"/>
        </w:rPr>
        <w:t>县培育农村学法用法示范户实施方案</w:t>
      </w:r>
    </w:p>
    <w:p>
      <w:pPr>
        <w:widowControl/>
        <w:spacing w:line="560" w:lineRule="exact"/>
        <w:ind w:firstLine="641"/>
        <w:rPr>
          <w:rFonts w:ascii="方正仿宋_GBK" w:hAnsi="方正仿宋_GBK" w:eastAsia="方正仿宋_GBK" w:cs="方正仿宋_GBK"/>
          <w:kern w:val="0"/>
          <w:sz w:val="32"/>
          <w:szCs w:val="32"/>
        </w:rPr>
      </w:pPr>
    </w:p>
    <w:p>
      <w:pPr>
        <w:widowControl/>
        <w:spacing w:line="600" w:lineRule="atLeast"/>
        <w:ind w:firstLine="640"/>
        <w:rPr>
          <w:rFonts w:hint="default" w:ascii="Times New Roman" w:hAnsi="Times New Roman" w:eastAsia="方正仿宋_GBK" w:cs="Times New Roman"/>
          <w:szCs w:val="21"/>
        </w:rPr>
      </w:pPr>
      <w:r>
        <w:rPr>
          <w:rFonts w:hint="default" w:ascii="Times New Roman" w:hAnsi="Times New Roman" w:eastAsia="方正仿宋_GBK" w:cs="Times New Roman"/>
          <w:kern w:val="0"/>
          <w:sz w:val="32"/>
          <w:szCs w:val="32"/>
        </w:rPr>
        <w:t>培育农村学法用法示范户是2021年中央一号文件和全国“八五”普法规划部署的重要任务。根据《农业农村部 司法部关于印发&lt;培育农村学法用法示范户实施方案&gt;的通知》（农法发〔2021〕9号） 《德宏州农业农村局转发云南省农业厅办公室关于贯彻落实〈培育农村学法用法示范户实施方案〉的通知》要求，为扎实做好盈江县农村学法用法示范户培育工作，促进带动农民群众尊法学法守法用法，有效提升农民群众办事依法、遇事找法、解决问题用法、化解矛盾靠法的能力，结合实际制定本方案。</w:t>
      </w:r>
    </w:p>
    <w:p>
      <w:pPr>
        <w:widowControl/>
        <w:spacing w:line="600" w:lineRule="atLeast"/>
        <w:ind w:firstLine="640"/>
        <w:rPr>
          <w:rFonts w:hint="eastAsia" w:ascii="方正黑体_GBK" w:hAnsi="方正黑体_GBK" w:eastAsia="方正黑体_GBK" w:cs="方正黑体_GBK"/>
          <w:szCs w:val="21"/>
        </w:rPr>
      </w:pPr>
      <w:r>
        <w:rPr>
          <w:rFonts w:hint="eastAsia" w:ascii="方正黑体_GBK" w:hAnsi="方正黑体_GBK" w:eastAsia="方正黑体_GBK" w:cs="方正黑体_GBK"/>
          <w:kern w:val="0"/>
          <w:sz w:val="32"/>
          <w:szCs w:val="32"/>
        </w:rPr>
        <w:t>一、目标任务</w:t>
      </w:r>
    </w:p>
    <w:p>
      <w:pPr>
        <w:widowControl/>
        <w:ind w:firstLine="640"/>
        <w:rPr>
          <w:rFonts w:hint="default" w:ascii="Times New Roman" w:hAnsi="Times New Roman" w:eastAsia="方正仿宋_GBK" w:cs="Times New Roman"/>
          <w:szCs w:val="21"/>
        </w:rPr>
      </w:pPr>
      <w:r>
        <w:rPr>
          <w:rFonts w:hint="default" w:ascii="Times New Roman" w:hAnsi="Times New Roman" w:eastAsia="方正仿宋_GBK" w:cs="Times New Roman"/>
          <w:kern w:val="0"/>
          <w:sz w:val="32"/>
          <w:szCs w:val="32"/>
        </w:rPr>
        <w:t>以习近平新时代中国特色社会主义思想为指导，深入贯彻习近平法治思想，围绕“十四五”时期农业农村社会经济发展目标任务、全面实施“八五”普法规划和加快推进乡村人才振兴要求，广泛开展农村学法用法教育，加强农村学法用法示范户培育，促进农民群众法治素养明显提升，乡村法治环境明显改善，乡村治理能力明显增强，为全面推进乡村振兴、加快农业农村现代化提供法治保障。培育农村学法用法示范户工作自2021年起组织实施，力争用5年时间，实现农村学法用法示范户覆盖到全县每个行政村，具体目标为：到2022年底实现50%的行政村有学法用法示范户，到2025年底实现每个行政村都有学法用法示范户，到2035年各行政村的学法用法示范户数量和效果都符合当地法治工作要求。</w:t>
      </w:r>
    </w:p>
    <w:p>
      <w:pPr>
        <w:widowControl/>
        <w:spacing w:line="600" w:lineRule="atLeast"/>
        <w:ind w:firstLine="640"/>
        <w:rPr>
          <w:rFonts w:hint="default" w:ascii="方正黑体_GBK" w:hAnsi="方正黑体_GBK" w:eastAsia="方正黑体_GBK" w:cs="方正黑体_GBK"/>
          <w:kern w:val="0"/>
          <w:sz w:val="32"/>
          <w:szCs w:val="32"/>
        </w:rPr>
      </w:pPr>
      <w:r>
        <w:rPr>
          <w:rFonts w:hint="default" w:ascii="方正黑体_GBK" w:hAnsi="方正黑体_GBK" w:eastAsia="方正黑体_GBK" w:cs="方正黑体_GBK"/>
          <w:kern w:val="0"/>
          <w:sz w:val="32"/>
          <w:szCs w:val="32"/>
        </w:rPr>
        <w:t>二、基本原则</w:t>
      </w:r>
    </w:p>
    <w:p>
      <w:pPr>
        <w:widowControl/>
        <w:ind w:firstLine="640"/>
        <w:rPr>
          <w:rFonts w:hint="default" w:ascii="Times New Roman" w:hAnsi="Times New Roman" w:eastAsia="方正仿宋_GBK" w:cs="Times New Roman"/>
          <w:szCs w:val="21"/>
        </w:rPr>
      </w:pPr>
      <w:r>
        <w:rPr>
          <w:rFonts w:hint="eastAsia" w:ascii="方正楷体_GBK" w:hAnsi="方正楷体_GBK" w:eastAsia="方正楷体_GBK" w:cs="方正楷体_GBK"/>
          <w:kern w:val="0"/>
          <w:sz w:val="32"/>
          <w:szCs w:val="32"/>
        </w:rPr>
        <w:t>（一）坚持目标导向。</w:t>
      </w:r>
      <w:r>
        <w:rPr>
          <w:rFonts w:hint="default" w:ascii="Times New Roman" w:hAnsi="Times New Roman" w:eastAsia="方正仿宋_GBK" w:cs="Times New Roman"/>
          <w:kern w:val="0"/>
          <w:sz w:val="32"/>
          <w:szCs w:val="32"/>
        </w:rPr>
        <w:t>农村学法用法示范户培育工作要紧紧围绕构建上下贯通的农业农村普法工作机制、提升农民群众法治素养能力，有针对性地解决普法进村入户“最后一公里”问题，营造良好的乡村法治环境，为乡村振兴培养一批农村法律人才。</w:t>
      </w:r>
    </w:p>
    <w:p>
      <w:pPr>
        <w:widowControl/>
        <w:ind w:firstLine="640"/>
        <w:rPr>
          <w:rFonts w:hint="default" w:ascii="Times New Roman" w:hAnsi="Times New Roman" w:eastAsia="方正仿宋_GBK" w:cs="Times New Roman"/>
          <w:szCs w:val="21"/>
        </w:rPr>
      </w:pPr>
      <w:r>
        <w:rPr>
          <w:rFonts w:hint="default" w:ascii="方正楷体_GBK" w:hAnsi="方正楷体_GBK" w:eastAsia="方正楷体_GBK" w:cs="方正楷体_GBK"/>
          <w:kern w:val="0"/>
          <w:sz w:val="32"/>
          <w:szCs w:val="32"/>
        </w:rPr>
        <w:t>（二）坚持立足实际</w:t>
      </w:r>
      <w:r>
        <w:rPr>
          <w:rFonts w:hint="default" w:ascii="Times New Roman" w:hAnsi="Times New Roman" w:eastAsia="方正仿宋_GBK" w:cs="Times New Roman"/>
          <w:kern w:val="0"/>
          <w:sz w:val="32"/>
          <w:szCs w:val="32"/>
        </w:rPr>
        <w:t>。农村学法用法示范户培育工作要注重结合本地实际，利用好现有法治宣传教育平台、人才培养项目资源和联系对接机制等开展示范户培训教育工作。</w:t>
      </w:r>
    </w:p>
    <w:p>
      <w:pPr>
        <w:widowControl/>
        <w:ind w:firstLine="640"/>
        <w:rPr>
          <w:rFonts w:hint="default" w:ascii="Times New Roman" w:hAnsi="Times New Roman" w:eastAsia="方正仿宋_GBK" w:cs="Times New Roman"/>
          <w:szCs w:val="21"/>
        </w:rPr>
      </w:pPr>
      <w:r>
        <w:rPr>
          <w:rFonts w:hint="default" w:ascii="方正楷体_GBK" w:hAnsi="方正楷体_GBK" w:eastAsia="方正楷体_GBK" w:cs="方正楷体_GBK"/>
          <w:kern w:val="0"/>
          <w:sz w:val="32"/>
          <w:szCs w:val="32"/>
        </w:rPr>
        <w:t>（三）坚持循序推进。</w:t>
      </w:r>
      <w:r>
        <w:rPr>
          <w:rFonts w:hint="default" w:ascii="Times New Roman" w:hAnsi="Times New Roman" w:eastAsia="方正仿宋_GBK" w:cs="Times New Roman"/>
          <w:kern w:val="0"/>
          <w:sz w:val="32"/>
          <w:szCs w:val="32"/>
        </w:rPr>
        <w:t>农村学法用法示范户培育组织实施过程中，要尊重乡村发展规律和法治建设需求，设计好本地实施方式，可以全面推开，也可以选择基础条件好的地方先行试点再逐步推开，以不低于目标要求为限，于“八五”普法期间全面实施。</w:t>
      </w:r>
    </w:p>
    <w:p>
      <w:pPr>
        <w:widowControl/>
        <w:ind w:firstLine="640"/>
        <w:rPr>
          <w:rFonts w:hint="default" w:ascii="Times New Roman" w:hAnsi="Times New Roman" w:eastAsia="方正仿宋_GBK" w:cs="Times New Roman"/>
          <w:szCs w:val="21"/>
        </w:rPr>
      </w:pPr>
      <w:r>
        <w:rPr>
          <w:rFonts w:hint="default" w:ascii="方正楷体_GBK" w:hAnsi="方正楷体_GBK" w:eastAsia="方正楷体_GBK" w:cs="方正楷体_GBK"/>
          <w:kern w:val="0"/>
          <w:sz w:val="32"/>
          <w:szCs w:val="32"/>
        </w:rPr>
        <w:t>（四）坚持探索创新。</w:t>
      </w:r>
      <w:r>
        <w:rPr>
          <w:rFonts w:hint="default" w:ascii="Times New Roman" w:hAnsi="Times New Roman" w:eastAsia="方正仿宋_GBK" w:cs="Times New Roman"/>
          <w:kern w:val="0"/>
          <w:sz w:val="32"/>
          <w:szCs w:val="32"/>
        </w:rPr>
        <w:t>培育农村学法用法示范户是一项全新工作。各地要坚持边实践边探索，注重创新推动工作的机制和方法，总结提炼有助于发挥示范作用的经验做法，增强工作的带动力和实效性。</w:t>
      </w:r>
    </w:p>
    <w:p>
      <w:pPr>
        <w:widowControl/>
        <w:ind w:firstLine="640"/>
        <w:rPr>
          <w:rFonts w:hint="default" w:ascii="Times New Roman" w:hAnsi="Times New Roman" w:eastAsia="方正仿宋_GBK" w:cs="Times New Roman"/>
          <w:szCs w:val="21"/>
        </w:rPr>
      </w:pPr>
      <w:r>
        <w:rPr>
          <w:rFonts w:hint="default" w:ascii="方正楷体_GBK" w:hAnsi="方正楷体_GBK" w:eastAsia="方正楷体_GBK" w:cs="方正楷体_GBK"/>
          <w:kern w:val="0"/>
          <w:sz w:val="32"/>
          <w:szCs w:val="32"/>
        </w:rPr>
        <w:t>（五）坚持注重效果。</w:t>
      </w:r>
      <w:r>
        <w:rPr>
          <w:rFonts w:hint="default" w:ascii="Times New Roman" w:hAnsi="Times New Roman" w:eastAsia="方正仿宋_GBK" w:cs="Times New Roman"/>
          <w:kern w:val="0"/>
          <w:sz w:val="32"/>
          <w:szCs w:val="32"/>
        </w:rPr>
        <w:t>要把培育农村学法用法示范户与促进农业农村法治新实践结合起来、与构建农业农村普法新格局结合起来，使农村学法用法示范户培育工作落地见效，真正发挥农民群众在乡村振兴中的重要作用。</w:t>
      </w:r>
    </w:p>
    <w:p>
      <w:pPr>
        <w:widowControl/>
        <w:spacing w:line="600" w:lineRule="atLeast"/>
        <w:ind w:firstLine="640"/>
        <w:rPr>
          <w:rFonts w:hint="default" w:ascii="方正黑体_GBK" w:hAnsi="方正黑体_GBK" w:eastAsia="方正黑体_GBK" w:cs="方正黑体_GBK"/>
          <w:kern w:val="0"/>
          <w:sz w:val="32"/>
          <w:szCs w:val="32"/>
        </w:rPr>
      </w:pPr>
      <w:r>
        <w:rPr>
          <w:rFonts w:hint="default" w:ascii="方正黑体_GBK" w:hAnsi="方正黑体_GBK" w:eastAsia="方正黑体_GBK" w:cs="方正黑体_GBK"/>
          <w:kern w:val="0"/>
          <w:sz w:val="32"/>
          <w:szCs w:val="32"/>
        </w:rPr>
        <w:t>三、评选对象</w:t>
      </w:r>
    </w:p>
    <w:p>
      <w:pPr>
        <w:widowControl/>
        <w:ind w:firstLine="640"/>
        <w:rPr>
          <w:rFonts w:hint="default" w:ascii="Times New Roman" w:hAnsi="Times New Roman" w:eastAsia="方正仿宋_GBK" w:cs="Times New Roman"/>
          <w:szCs w:val="21"/>
        </w:rPr>
      </w:pPr>
      <w:r>
        <w:rPr>
          <w:rFonts w:hint="default" w:ascii="Times New Roman" w:hAnsi="Times New Roman" w:eastAsia="方正仿宋_GBK" w:cs="Times New Roman"/>
          <w:kern w:val="0"/>
          <w:sz w:val="32"/>
          <w:szCs w:val="32"/>
        </w:rPr>
        <w:t>“农村学法用法示范户”评选活动面向全县15个乡镇村（居）民，在每个村（社区）评选1户，以家庭为单位参与选评活动，各乡镇于2022年11月15日选评结束。</w:t>
      </w:r>
    </w:p>
    <w:p>
      <w:pPr>
        <w:widowControl/>
        <w:spacing w:line="600" w:lineRule="atLeast"/>
        <w:ind w:firstLine="640"/>
        <w:rPr>
          <w:rFonts w:hint="default" w:ascii="方正黑体_GBK" w:hAnsi="方正黑体_GBK" w:eastAsia="方正黑体_GBK" w:cs="方正黑体_GBK"/>
          <w:kern w:val="0"/>
          <w:sz w:val="32"/>
          <w:szCs w:val="32"/>
        </w:rPr>
      </w:pPr>
      <w:r>
        <w:rPr>
          <w:rFonts w:hint="default" w:ascii="方正黑体_GBK" w:hAnsi="方正黑体_GBK" w:eastAsia="方正黑体_GBK" w:cs="方正黑体_GBK"/>
          <w:kern w:val="0"/>
          <w:sz w:val="32"/>
          <w:szCs w:val="32"/>
        </w:rPr>
        <w:t>四、认定标准和程序</w:t>
      </w:r>
    </w:p>
    <w:p>
      <w:pPr>
        <w:widowControl/>
        <w:ind w:firstLine="640"/>
        <w:rPr>
          <w:rFonts w:hint="default" w:ascii="方正楷体_GBK" w:hAnsi="方正楷体_GBK" w:eastAsia="方正楷体_GBK" w:cs="方正楷体_GBK"/>
          <w:kern w:val="0"/>
          <w:sz w:val="32"/>
          <w:szCs w:val="32"/>
        </w:rPr>
      </w:pPr>
      <w:r>
        <w:rPr>
          <w:rFonts w:hint="default" w:ascii="方正楷体_GBK" w:hAnsi="方正楷体_GBK" w:eastAsia="方正楷体_GBK" w:cs="方正楷体_GBK"/>
          <w:kern w:val="0"/>
          <w:sz w:val="32"/>
          <w:szCs w:val="32"/>
        </w:rPr>
        <w:t>（一）农村学法用法示范户认定标准</w:t>
      </w:r>
    </w:p>
    <w:p>
      <w:pPr>
        <w:widowControl/>
        <w:ind w:firstLine="640"/>
        <w:rPr>
          <w:rFonts w:hint="default" w:ascii="Times New Roman" w:hAnsi="Times New Roman" w:eastAsia="方正仿宋_GBK" w:cs="Times New Roman"/>
          <w:szCs w:val="21"/>
        </w:rPr>
      </w:pPr>
      <w:r>
        <w:rPr>
          <w:rFonts w:hint="default" w:ascii="Times New Roman" w:hAnsi="Times New Roman" w:eastAsia="方正仿宋_GBK" w:cs="Times New Roman"/>
          <w:kern w:val="0"/>
          <w:sz w:val="32"/>
          <w:szCs w:val="32"/>
        </w:rPr>
        <w:t>农村学法用法示范户应当具备下列基本条件：拥护党的领导，热爱祖国，维护宪法法律权威，自觉尊法学法守法用法，自觉践行社会主义核心价值观。家庭主要成员了解公民的基本权利、义务，熟悉与农民生产生活密切相关的宪法、民法典等公共法律知识，以及乡村振兴促进法、农业法、农村土地承包法、农民专业合作社法、农产品质量安全法、种子法等主要农业农村法律法规。能够自觉运用法治的方式参与社会经济活动，依法维护合法权益。能够带动本村及周边农民群众提高法治意识，帮助指导解决法律问题。积极协助并主动参与矛盾纠纷劝导、化解工作，防止矛盾激化、纠纷升级，维护基层社会和谐稳定。</w:t>
      </w:r>
    </w:p>
    <w:p>
      <w:pPr>
        <w:widowControl/>
        <w:ind w:firstLine="640"/>
        <w:rPr>
          <w:rFonts w:hint="default" w:ascii="Times New Roman" w:hAnsi="Times New Roman" w:eastAsia="方正仿宋_GBK" w:cs="Times New Roman"/>
          <w:szCs w:val="21"/>
        </w:rPr>
      </w:pPr>
      <w:r>
        <w:rPr>
          <w:rFonts w:hint="default" w:ascii="Times New Roman" w:hAnsi="Times New Roman" w:eastAsia="方正仿宋_GBK" w:cs="Times New Roman"/>
          <w:kern w:val="0"/>
          <w:sz w:val="32"/>
          <w:szCs w:val="32"/>
        </w:rPr>
        <w:t>农村学法用法示范户有下列情形之一的，应当撤销示范户的称号：示范户家庭成员违反国家法律法规和政策；侵害公民、法人和其他组织合法权益；违反公序良俗；违反村规民约；煽动、教唆他人违法犯罪；其他造成不良社会影响的情形。</w:t>
      </w:r>
    </w:p>
    <w:p>
      <w:pPr>
        <w:widowControl/>
        <w:ind w:firstLine="640"/>
        <w:rPr>
          <w:rFonts w:hint="default" w:ascii="方正楷体_GBK" w:hAnsi="方正楷体_GBK" w:eastAsia="方正楷体_GBK" w:cs="方正楷体_GBK"/>
          <w:kern w:val="0"/>
          <w:sz w:val="32"/>
          <w:szCs w:val="32"/>
        </w:rPr>
      </w:pPr>
      <w:r>
        <w:rPr>
          <w:rFonts w:hint="default" w:ascii="方正楷体_GBK" w:hAnsi="方正楷体_GBK" w:eastAsia="方正楷体_GBK" w:cs="方正楷体_GBK"/>
          <w:kern w:val="0"/>
          <w:sz w:val="32"/>
          <w:szCs w:val="32"/>
        </w:rPr>
        <w:t>（二）农村学法用法示范户认定程序</w:t>
      </w:r>
    </w:p>
    <w:p>
      <w:pPr>
        <w:widowControl/>
        <w:ind w:firstLine="640"/>
        <w:rPr>
          <w:rFonts w:hint="default" w:ascii="Times New Roman" w:hAnsi="Times New Roman" w:eastAsia="方正仿宋_GBK" w:cs="Times New Roman"/>
          <w:szCs w:val="21"/>
        </w:rPr>
      </w:pPr>
      <w:r>
        <w:rPr>
          <w:rFonts w:hint="default" w:ascii="Times New Roman" w:hAnsi="Times New Roman" w:eastAsia="方正仿宋_GBK" w:cs="Times New Roman"/>
          <w:kern w:val="0"/>
          <w:sz w:val="32"/>
          <w:szCs w:val="32"/>
        </w:rPr>
        <w:t>1.个人申请。由符合“农村学法用法示范户”基本条件的群众自行向村（居）民委员会提出书面申请；</w:t>
      </w:r>
    </w:p>
    <w:p>
      <w:pPr>
        <w:widowControl/>
        <w:ind w:firstLine="640"/>
        <w:rPr>
          <w:rFonts w:hint="default" w:ascii="Times New Roman" w:hAnsi="Times New Roman" w:eastAsia="方正仿宋_GBK" w:cs="Times New Roman"/>
          <w:szCs w:val="21"/>
        </w:rPr>
      </w:pPr>
      <w:r>
        <w:rPr>
          <w:rFonts w:hint="default" w:ascii="Times New Roman" w:hAnsi="Times New Roman" w:eastAsia="方正仿宋_GBK" w:cs="Times New Roman"/>
          <w:kern w:val="0"/>
          <w:sz w:val="32"/>
          <w:szCs w:val="32"/>
        </w:rPr>
        <w:t>2.民主推选。由村（居）民小组对各小组符合“农村学法用法示范户”筛选，向村（居）民委员会推荐，由村（居）民委员会召开村（居）代表会议进行集体评选；</w:t>
      </w:r>
    </w:p>
    <w:p>
      <w:pPr>
        <w:widowControl/>
        <w:ind w:firstLine="640"/>
        <w:rPr>
          <w:rFonts w:hint="default" w:ascii="Times New Roman" w:hAnsi="Times New Roman" w:eastAsia="方正仿宋_GBK" w:cs="Times New Roman"/>
          <w:szCs w:val="21"/>
        </w:rPr>
      </w:pPr>
      <w:r>
        <w:rPr>
          <w:rFonts w:hint="default" w:ascii="Times New Roman" w:hAnsi="Times New Roman" w:eastAsia="方正仿宋_GBK" w:cs="Times New Roman"/>
          <w:kern w:val="0"/>
          <w:sz w:val="32"/>
          <w:szCs w:val="32"/>
        </w:rPr>
        <w:t>3.张榜公示。对推选的“农村学法用法示范户”对象，在村（居）务公开栏公示。</w:t>
      </w:r>
    </w:p>
    <w:p>
      <w:pPr>
        <w:widowControl/>
        <w:ind w:firstLine="640"/>
        <w:rPr>
          <w:rFonts w:hint="default" w:ascii="Times New Roman" w:hAnsi="Times New Roman" w:eastAsia="方正仿宋_GBK" w:cs="Times New Roman"/>
          <w:szCs w:val="21"/>
        </w:rPr>
      </w:pPr>
      <w:r>
        <w:rPr>
          <w:rFonts w:hint="default" w:ascii="Times New Roman" w:hAnsi="Times New Roman" w:eastAsia="方正仿宋_GBK" w:cs="Times New Roman"/>
          <w:kern w:val="0"/>
          <w:sz w:val="32"/>
          <w:szCs w:val="32"/>
        </w:rPr>
        <w:t>4.建档备案。乡镇对所有推选的“农村学法用法示范户”建立档案，并报县农业农村局、县司法局备案。</w:t>
      </w:r>
    </w:p>
    <w:p>
      <w:pPr>
        <w:widowControl/>
        <w:ind w:firstLine="640"/>
        <w:rPr>
          <w:rFonts w:hint="default" w:ascii="Times New Roman" w:hAnsi="Times New Roman" w:eastAsia="方正仿宋_GBK" w:cs="Times New Roman"/>
          <w:szCs w:val="21"/>
        </w:rPr>
      </w:pPr>
      <w:r>
        <w:rPr>
          <w:rFonts w:hint="default" w:ascii="Times New Roman" w:hAnsi="Times New Roman" w:eastAsia="方正仿宋_GBK" w:cs="Times New Roman"/>
          <w:kern w:val="0"/>
          <w:sz w:val="32"/>
          <w:szCs w:val="32"/>
        </w:rPr>
        <w:t>5.评选管理。县农业农村局、县司法局将结合实际对“农村学法用法示范户”进行挂牌，对“农村学法用法示范户”实行动态管理，每年进行一次复评，不搞终身制，达标的继续保留，不达标的取消。</w:t>
      </w:r>
    </w:p>
    <w:p>
      <w:pPr>
        <w:widowControl/>
        <w:spacing w:line="600" w:lineRule="atLeast"/>
        <w:ind w:firstLine="640"/>
        <w:rPr>
          <w:rFonts w:hint="default" w:ascii="方正黑体_GBK" w:hAnsi="方正黑体_GBK" w:eastAsia="方正黑体_GBK" w:cs="方正黑体_GBK"/>
          <w:kern w:val="0"/>
          <w:sz w:val="32"/>
          <w:szCs w:val="32"/>
        </w:rPr>
      </w:pPr>
      <w:r>
        <w:rPr>
          <w:rFonts w:hint="default" w:ascii="方正黑体_GBK" w:hAnsi="方正黑体_GBK" w:eastAsia="方正黑体_GBK" w:cs="方正黑体_GBK"/>
          <w:kern w:val="0"/>
          <w:sz w:val="32"/>
          <w:szCs w:val="32"/>
        </w:rPr>
        <w:t>五、农村学法用法示范户主要职责</w:t>
      </w:r>
    </w:p>
    <w:p>
      <w:pPr>
        <w:widowControl/>
        <w:ind w:firstLine="640"/>
        <w:rPr>
          <w:rFonts w:hint="default" w:ascii="Times New Roman" w:hAnsi="Times New Roman" w:eastAsia="方正仿宋_GBK" w:cs="Times New Roman"/>
          <w:szCs w:val="21"/>
        </w:rPr>
      </w:pPr>
      <w:r>
        <w:rPr>
          <w:rFonts w:hint="default" w:ascii="Times New Roman" w:hAnsi="Times New Roman" w:eastAsia="方正仿宋_GBK" w:cs="Times New Roman"/>
          <w:kern w:val="0"/>
          <w:sz w:val="32"/>
          <w:szCs w:val="32"/>
        </w:rPr>
        <w:t>（一）认真学习宣传宪法、民法典等国家法律法规及与“三农”有关的法律知识，带头执行国家法律法规和党的路线方针政策，自觉践行社会主义核心价值观。</w:t>
      </w:r>
    </w:p>
    <w:p>
      <w:pPr>
        <w:widowControl/>
        <w:ind w:firstLine="640"/>
        <w:rPr>
          <w:rFonts w:hint="default" w:ascii="Times New Roman" w:hAnsi="Times New Roman" w:eastAsia="方正仿宋_GBK" w:cs="Times New Roman"/>
          <w:szCs w:val="21"/>
        </w:rPr>
      </w:pPr>
      <w:r>
        <w:rPr>
          <w:rFonts w:hint="default" w:ascii="Times New Roman" w:hAnsi="Times New Roman" w:eastAsia="方正仿宋_GBK" w:cs="Times New Roman"/>
          <w:kern w:val="0"/>
          <w:sz w:val="32"/>
          <w:szCs w:val="32"/>
        </w:rPr>
        <w:t>（二）积极开展法治宣传教育工作，承担法治宣传教育的经常性任务，协助组织开展生动活泼、寓教于乐的法治实践活动，为村民提供公共法律服务。</w:t>
      </w:r>
    </w:p>
    <w:p>
      <w:pPr>
        <w:widowControl/>
        <w:ind w:firstLine="640"/>
        <w:rPr>
          <w:rFonts w:hint="default" w:ascii="Times New Roman" w:hAnsi="Times New Roman" w:eastAsia="方正仿宋_GBK" w:cs="Times New Roman"/>
          <w:szCs w:val="21"/>
        </w:rPr>
      </w:pPr>
      <w:r>
        <w:rPr>
          <w:rFonts w:hint="default" w:ascii="Times New Roman" w:hAnsi="Times New Roman" w:eastAsia="方正仿宋_GBK" w:cs="Times New Roman"/>
          <w:kern w:val="0"/>
          <w:sz w:val="32"/>
          <w:szCs w:val="32"/>
        </w:rPr>
        <w:t>（三）积极协助并主动参与矛盾纠纷劝导、化解工作，引导群众理性表达利益诉求，依法维护合法权益，防治矛盾激化、纠纷升级，积极举报违法犯罪线索，维护基层和谐稳定。</w:t>
      </w:r>
    </w:p>
    <w:p>
      <w:pPr>
        <w:widowControl/>
        <w:ind w:firstLine="640"/>
        <w:rPr>
          <w:rFonts w:hint="default" w:ascii="Times New Roman" w:hAnsi="Times New Roman" w:eastAsia="方正仿宋_GBK" w:cs="Times New Roman"/>
          <w:szCs w:val="21"/>
        </w:rPr>
      </w:pPr>
      <w:r>
        <w:rPr>
          <w:rFonts w:hint="default" w:ascii="Times New Roman" w:hAnsi="Times New Roman" w:eastAsia="方正仿宋_GBK" w:cs="Times New Roman"/>
          <w:kern w:val="0"/>
          <w:sz w:val="32"/>
          <w:szCs w:val="32"/>
        </w:rPr>
        <w:t>（四）积极推进乡村社会事务管理，主动参与“民主法治示范村”创建活动。</w:t>
      </w:r>
    </w:p>
    <w:p>
      <w:pPr>
        <w:widowControl/>
        <w:ind w:firstLine="640"/>
        <w:rPr>
          <w:rFonts w:hint="default" w:ascii="Times New Roman" w:hAnsi="Times New Roman" w:eastAsia="方正仿宋_GBK" w:cs="Times New Roman"/>
          <w:szCs w:val="21"/>
        </w:rPr>
      </w:pPr>
      <w:r>
        <w:rPr>
          <w:rFonts w:hint="default" w:ascii="Times New Roman" w:hAnsi="Times New Roman" w:eastAsia="方正仿宋_GBK" w:cs="Times New Roman"/>
          <w:kern w:val="0"/>
          <w:sz w:val="32"/>
          <w:szCs w:val="32"/>
        </w:rPr>
        <w:t>（五）发挥辐射示范作用，带动全村村民增强法治观念，提升乡村依法自治水平。</w:t>
      </w:r>
    </w:p>
    <w:p>
      <w:pPr>
        <w:widowControl/>
        <w:spacing w:line="600" w:lineRule="atLeast"/>
        <w:ind w:firstLine="640"/>
        <w:rPr>
          <w:rFonts w:hint="default" w:ascii="方正黑体_GBK" w:hAnsi="方正黑体_GBK" w:eastAsia="方正黑体_GBK" w:cs="方正黑体_GBK"/>
          <w:kern w:val="0"/>
          <w:sz w:val="32"/>
          <w:szCs w:val="32"/>
        </w:rPr>
      </w:pPr>
      <w:r>
        <w:rPr>
          <w:rFonts w:hint="default" w:ascii="方正黑体_GBK" w:hAnsi="方正黑体_GBK" w:eastAsia="方正黑体_GBK" w:cs="方正黑体_GBK"/>
          <w:kern w:val="0"/>
          <w:sz w:val="32"/>
          <w:szCs w:val="32"/>
        </w:rPr>
        <w:t>六、工作要求</w:t>
      </w:r>
    </w:p>
    <w:p>
      <w:pPr>
        <w:widowControl/>
        <w:ind w:firstLine="640"/>
        <w:rPr>
          <w:rFonts w:hint="default" w:ascii="Times New Roman" w:hAnsi="Times New Roman" w:eastAsia="方正仿宋_GBK" w:cs="Times New Roman"/>
          <w:szCs w:val="21"/>
        </w:rPr>
      </w:pPr>
      <w:r>
        <w:rPr>
          <w:rFonts w:hint="default" w:ascii="Times New Roman" w:hAnsi="Times New Roman" w:eastAsia="方正仿宋_GBK" w:cs="Times New Roman"/>
          <w:kern w:val="0"/>
          <w:sz w:val="32"/>
          <w:szCs w:val="32"/>
        </w:rPr>
        <w:t>（一）各乡（镇）党委政府要承担“农村学法用法示范户”评选工作具体组织实施职责，搭建村（社区）评选活动实践平台，指导各村（社区）抓好“农村学法用法示范户”评选工作的宣传发动、人选审查，推进所辖村（社区）评选活动。</w:t>
      </w:r>
    </w:p>
    <w:p>
      <w:pPr>
        <w:widowControl/>
        <w:ind w:firstLine="640"/>
        <w:rPr>
          <w:rFonts w:hint="default" w:ascii="Times New Roman" w:hAnsi="Times New Roman" w:eastAsia="方正仿宋_GBK" w:cs="Times New Roman"/>
          <w:szCs w:val="21"/>
        </w:rPr>
      </w:pPr>
      <w:r>
        <w:rPr>
          <w:rFonts w:hint="default" w:ascii="Times New Roman" w:hAnsi="Times New Roman" w:eastAsia="方正仿宋_GBK" w:cs="Times New Roman"/>
          <w:kern w:val="0"/>
          <w:sz w:val="32"/>
          <w:szCs w:val="32"/>
        </w:rPr>
        <w:t>（二）各乡（镇）党委政府要严格评选程序，坚持在评选标准、评选程序、评选数量上从严、从优、从精，坚决避免敷衍应付、图形式、走过场的现象。特别是要把好评选“源头关”，确保评选出群众公认、示范引领作用强的“农村学法用法示范户”。</w:t>
      </w:r>
    </w:p>
    <w:p>
      <w:pPr>
        <w:widowControl/>
        <w:ind w:firstLine="640"/>
        <w:rPr>
          <w:rFonts w:hint="default" w:ascii="Times New Roman" w:hAnsi="Times New Roman" w:eastAsia="方正仿宋_GBK" w:cs="Times New Roman"/>
          <w:szCs w:val="21"/>
        </w:rPr>
      </w:pPr>
      <w:r>
        <w:rPr>
          <w:rFonts w:hint="default" w:ascii="Times New Roman" w:hAnsi="Times New Roman" w:eastAsia="方正仿宋_GBK" w:cs="Times New Roman"/>
          <w:kern w:val="0"/>
          <w:sz w:val="32"/>
          <w:szCs w:val="32"/>
        </w:rPr>
        <w:t>（三）各乡（镇）党委政府要广泛宣传，增强评选“农村学法用法示范户”的荣誉感，充分调动群众参与活动的积极性和主动性，努力营造依法治的浓厚氛围。</w:t>
      </w:r>
    </w:p>
    <w:p>
      <w:pPr>
        <w:widowControl/>
        <w:ind w:firstLine="640"/>
        <w:rPr>
          <w:rFonts w:hint="default" w:ascii="Times New Roman" w:hAnsi="Times New Roman" w:eastAsia="方正仿宋_GBK" w:cs="Times New Roman"/>
          <w:szCs w:val="21"/>
        </w:rPr>
      </w:pPr>
      <w:r>
        <w:rPr>
          <w:rFonts w:hint="default" w:ascii="Times New Roman" w:hAnsi="Times New Roman" w:eastAsia="方正仿宋_GBK" w:cs="Times New Roman"/>
          <w:kern w:val="0"/>
          <w:sz w:val="32"/>
          <w:szCs w:val="32"/>
        </w:rPr>
        <w:t>（四）各乡（镇）要重点从村组干部、人民调解员、网格员、农民专业合作社、致富能手、“法律明白人”等具有较高法治素养、积极参与法治实践、能够充分发挥示范带头作用的农户中推选。并于11月15日前将附件1、附件2扫描件通过公文系统报送至县农业农村局。</w:t>
      </w:r>
    </w:p>
    <w:p>
      <w:pPr>
        <w:widowControl/>
        <w:tabs>
          <w:tab w:val="left" w:pos="1134"/>
          <w:tab w:val="left" w:pos="1418"/>
          <w:tab w:val="left" w:pos="1560"/>
        </w:tabs>
        <w:ind w:firstLine="640"/>
        <w:rPr>
          <w:rFonts w:hint="default" w:ascii="Times New Roman" w:hAnsi="Times New Roman" w:eastAsia="方正仿宋_GBK" w:cs="Times New Roman"/>
          <w:kern w:val="0"/>
          <w:sz w:val="32"/>
          <w:szCs w:val="32"/>
        </w:rPr>
      </w:pPr>
    </w:p>
    <w:p>
      <w:pPr>
        <w:widowControl/>
        <w:tabs>
          <w:tab w:val="left" w:pos="1134"/>
          <w:tab w:val="left" w:pos="1418"/>
          <w:tab w:val="left" w:pos="1560"/>
        </w:tabs>
        <w:ind w:firstLine="640"/>
        <w:rPr>
          <w:rFonts w:hint="default" w:ascii="Times New Roman" w:hAnsi="Times New Roman" w:eastAsia="方正仿宋_GBK" w:cs="Times New Roman"/>
          <w:szCs w:val="21"/>
        </w:rPr>
      </w:pPr>
      <w:r>
        <w:rPr>
          <w:rFonts w:hint="default" w:ascii="Times New Roman" w:hAnsi="Times New Roman" w:eastAsia="方正仿宋_GBK" w:cs="Times New Roman"/>
          <w:kern w:val="0"/>
          <w:sz w:val="32"/>
          <w:szCs w:val="32"/>
        </w:rPr>
        <w:t>附件：1.盈江县农村学法用法示范户推荐表</w:t>
      </w:r>
    </w:p>
    <w:p>
      <w:pPr>
        <w:widowControl/>
        <w:ind w:firstLine="1600" w:firstLineChars="500"/>
        <w:rPr>
          <w:rFonts w:hint="default" w:ascii="Times New Roman" w:hAnsi="Times New Roman" w:eastAsia="方正仿宋_GBK" w:cs="Times New Roman"/>
          <w:szCs w:val="21"/>
        </w:rPr>
      </w:pPr>
      <w:r>
        <w:rPr>
          <w:rFonts w:hint="default" w:ascii="Times New Roman" w:hAnsi="Times New Roman" w:eastAsia="方正仿宋_GBK" w:cs="Times New Roman"/>
          <w:kern w:val="0"/>
          <w:sz w:val="32"/>
          <w:szCs w:val="32"/>
        </w:rPr>
        <w:t>2.盈江县农村学法用法示范户汇总表</w:t>
      </w:r>
    </w:p>
    <w:p>
      <w:pPr>
        <w:widowControl/>
        <w:rPr>
          <w:rFonts w:hint="default" w:ascii="Times New Roman" w:hAnsi="Times New Roman" w:eastAsia="方正仿宋_GBK" w:cs="Times New Roman"/>
          <w:szCs w:val="21"/>
        </w:rPr>
      </w:pPr>
      <w:r>
        <w:rPr>
          <w:rFonts w:hint="default" w:ascii="Times New Roman" w:hAnsi="Times New Roman" w:eastAsia="方正仿宋_GBK" w:cs="Times New Roman"/>
          <w:kern w:val="0"/>
          <w:sz w:val="32"/>
          <w:szCs w:val="32"/>
        </w:rPr>
        <w:t> </w:t>
      </w:r>
    </w:p>
    <w:p>
      <w:pPr>
        <w:widowControl/>
        <w:ind w:firstLine="2560" w:firstLineChars="800"/>
        <w:rPr>
          <w:rFonts w:hint="default" w:ascii="Times New Roman" w:hAnsi="Times New Roman" w:eastAsia="方正仿宋_GBK" w:cs="Times New Roman"/>
          <w:szCs w:val="21"/>
          <w:lang w:val="en-US"/>
        </w:rPr>
      </w:pPr>
      <w:r>
        <w:rPr>
          <w:rFonts w:hint="default" w:ascii="Times New Roman" w:hAnsi="Times New Roman" w:eastAsia="方正仿宋_GBK" w:cs="Times New Roman"/>
          <w:kern w:val="0"/>
          <w:sz w:val="32"/>
          <w:szCs w:val="32"/>
        </w:rPr>
        <w:t> </w:t>
      </w:r>
      <w:bookmarkStart w:id="0" w:name="_GoBack"/>
      <w:bookmarkEnd w:id="0"/>
    </w:p>
    <w:p>
      <w:pPr>
        <w:widowControl/>
        <w:rPr>
          <w:rFonts w:hint="default" w:ascii="Times New Roman" w:hAnsi="Times New Roman" w:eastAsia="方正仿宋_GBK" w:cs="Times New Roman"/>
          <w:szCs w:val="21"/>
        </w:rPr>
      </w:pPr>
      <w:r>
        <w:rPr>
          <w:rFonts w:hint="default" w:ascii="Times New Roman" w:hAnsi="Times New Roman" w:eastAsia="方正仿宋_GBK" w:cs="Times New Roman"/>
          <w:kern w:val="0"/>
          <w:sz w:val="32"/>
          <w:szCs w:val="32"/>
        </w:rPr>
        <w:t> </w:t>
      </w:r>
    </w:p>
    <w:p>
      <w:pPr>
        <w:rPr>
          <w:rFonts w:hint="default" w:ascii="Times New Roman" w:hAnsi="Times New Roman" w:eastAsia="方正仿宋_GBK" w:cs="Times New Roman"/>
        </w:rPr>
      </w:pPr>
    </w:p>
    <w:p>
      <w:pPr>
        <w:rPr>
          <w:rFonts w:hint="default" w:ascii="Times New Roman" w:hAnsi="Times New Roman" w:eastAsia="方正仿宋_GBK" w:cs="Times New Roman"/>
        </w:rPr>
      </w:pPr>
    </w:p>
    <w:p>
      <w:pPr>
        <w:rPr>
          <w:rFonts w:hint="default" w:ascii="Times New Roman" w:hAnsi="Times New Roman" w:eastAsia="方正仿宋_GBK" w:cs="Times New Roman"/>
        </w:rPr>
      </w:pPr>
      <w:r>
        <w:rPr>
          <w:rFonts w:hint="default" w:ascii="Times New Roman" w:hAnsi="Times New Roman" w:eastAsia="方正仿宋_GBK" w:cs="Times New Roman"/>
        </w:rPr>
        <w:t>]</w:t>
      </w:r>
    </w:p>
    <w:p>
      <w:pPr>
        <w:rPr>
          <w:rFonts w:hint="default" w:ascii="Times New Roman" w:hAnsi="Times New Roman" w:eastAsia="方正仿宋_GBK" w:cs="Times New Roman"/>
        </w:rPr>
      </w:pPr>
    </w:p>
    <w:p>
      <w:pPr>
        <w:rPr>
          <w:rFonts w:hint="default" w:ascii="Times New Roman" w:hAnsi="Times New Roman" w:eastAsia="方正仿宋_GBK" w:cs="Times New Roman"/>
        </w:rPr>
      </w:pPr>
    </w:p>
    <w:p>
      <w:pPr>
        <w:rPr>
          <w:rFonts w:hint="default" w:ascii="Times New Roman" w:hAnsi="Times New Roman" w:eastAsia="方正仿宋_GBK" w:cs="Times New Roman"/>
        </w:rPr>
      </w:pPr>
    </w:p>
    <w:p>
      <w:pPr>
        <w:rPr>
          <w:rFonts w:hint="default" w:ascii="Times New Roman" w:hAnsi="Times New Roman" w:eastAsia="方正仿宋_GBK" w:cs="Times New Roman"/>
        </w:rPr>
      </w:pPr>
    </w:p>
    <w:p>
      <w:pPr>
        <w:rPr>
          <w:rFonts w:hint="default" w:ascii="Times New Roman" w:hAnsi="Times New Roman" w:eastAsia="方正仿宋_GBK" w:cs="Times New Roman"/>
        </w:rPr>
      </w:pPr>
    </w:p>
    <w:p>
      <w:pPr>
        <w:rPr>
          <w:rFonts w:hint="default" w:ascii="Times New Roman" w:hAnsi="Times New Roman" w:eastAsia="方正仿宋_GBK" w:cs="Times New Roman"/>
        </w:rPr>
      </w:pPr>
    </w:p>
    <w:p>
      <w:pPr>
        <w:rPr>
          <w:rFonts w:hint="default" w:ascii="Times New Roman" w:hAnsi="Times New Roman" w:eastAsia="方正仿宋_GBK" w:cs="Times New Roman"/>
        </w:rPr>
      </w:pPr>
    </w:p>
    <w:p>
      <w:pPr>
        <w:rPr>
          <w:rFonts w:hint="default" w:ascii="Times New Roman" w:hAnsi="Times New Roman" w:eastAsia="方正仿宋_GBK" w:cs="Times New Roman"/>
        </w:rPr>
      </w:pPr>
    </w:p>
    <w:p>
      <w:pPr>
        <w:rPr>
          <w:rFonts w:hint="default" w:ascii="Times New Roman" w:hAnsi="Times New Roman" w:eastAsia="方正仿宋_GBK" w:cs="Times New Roman"/>
        </w:rPr>
      </w:pPr>
    </w:p>
    <w:p>
      <w:pPr>
        <w:widowControl/>
        <w:rPr>
          <w:rFonts w:hint="default" w:ascii="Times New Roman" w:hAnsi="Times New Roman" w:eastAsia="方正仿宋_GBK" w:cs="Times New Roman"/>
        </w:rPr>
      </w:pPr>
    </w:p>
    <w:p>
      <w:pPr>
        <w:widowControl/>
        <w:rPr>
          <w:rFonts w:hint="default" w:ascii="Times New Roman" w:hAnsi="Times New Roman" w:eastAsia="方正仿宋_GBK" w:cs="Times New Roman"/>
        </w:rPr>
      </w:pPr>
    </w:p>
    <w:p>
      <w:pPr>
        <w:widowControl/>
        <w:rPr>
          <w:rFonts w:hint="default" w:ascii="Times New Roman" w:hAnsi="Times New Roman" w:eastAsia="方正仿宋_GBK" w:cs="Times New Roman"/>
        </w:rPr>
      </w:pPr>
    </w:p>
    <w:p>
      <w:pPr>
        <w:widowControl/>
        <w:rPr>
          <w:rFonts w:hint="default" w:ascii="Times New Roman" w:hAnsi="Times New Roman" w:eastAsia="方正仿宋_GBK" w:cs="Times New Roman"/>
        </w:rPr>
      </w:pPr>
    </w:p>
    <w:p>
      <w:pPr>
        <w:widowControl/>
        <w:rPr>
          <w:rFonts w:hint="default" w:ascii="Times New Roman" w:hAnsi="Times New Roman" w:eastAsia="方正仿宋_GBK" w:cs="Times New Roman"/>
        </w:rPr>
      </w:pPr>
    </w:p>
    <w:p>
      <w:pPr>
        <w:widowControl/>
        <w:rPr>
          <w:rFonts w:hint="default" w:ascii="Times New Roman" w:hAnsi="Times New Roman" w:eastAsia="方正仿宋_GBK" w:cs="Times New Roman"/>
        </w:rPr>
      </w:pPr>
    </w:p>
    <w:p>
      <w:pPr>
        <w:widowControl/>
        <w:rPr>
          <w:rFonts w:hint="default" w:ascii="Times New Roman" w:hAnsi="Times New Roman" w:eastAsia="方正仿宋_GBK" w:cs="Times New Roman"/>
        </w:rPr>
      </w:pPr>
    </w:p>
    <w:p>
      <w:pPr>
        <w:widowControl/>
        <w:rPr>
          <w:rFonts w:hint="default" w:ascii="Times New Roman" w:hAnsi="Times New Roman" w:eastAsia="方正仿宋_GBK" w:cs="Times New Roman"/>
        </w:rPr>
      </w:pPr>
    </w:p>
    <w:p>
      <w:pPr>
        <w:widowControl/>
        <w:rPr>
          <w:rFonts w:hint="default" w:ascii="Times New Roman" w:hAnsi="Times New Roman" w:eastAsia="方正仿宋_GBK" w:cs="Times New Roman"/>
        </w:rPr>
      </w:pPr>
    </w:p>
    <w:p>
      <w:pPr>
        <w:widowControl/>
      </w:pPr>
    </w:p>
    <w:p>
      <w:pPr>
        <w:widowControl/>
      </w:pPr>
    </w:p>
    <w:p>
      <w:pPr>
        <w:widowControl/>
      </w:pPr>
    </w:p>
    <w:p>
      <w:pPr>
        <w:widowControl/>
      </w:pPr>
    </w:p>
    <w:p>
      <w:pPr>
        <w:widowControl/>
      </w:pPr>
    </w:p>
    <w:p>
      <w:pPr>
        <w:widowControl/>
        <w:rPr>
          <w:rFonts w:ascii="Times New Roman" w:hAnsi="Times New Roman" w:cs="Times New Roman"/>
          <w:szCs w:val="21"/>
        </w:rPr>
      </w:pPr>
      <w:r>
        <w:rPr>
          <w:rFonts w:ascii="仿宋_GB2312" w:hAnsi="Times New Roman" w:eastAsia="仿宋_GB2312" w:cs="仿宋_GB2312"/>
          <w:kern w:val="0"/>
          <w:sz w:val="32"/>
          <w:szCs w:val="32"/>
        </w:rPr>
        <w:t>附件</w:t>
      </w:r>
      <w:r>
        <w:rPr>
          <w:rFonts w:ascii="Times New Roman" w:hAnsi="Times New Roman" w:cs="Times New Roman"/>
          <w:kern w:val="0"/>
          <w:sz w:val="32"/>
          <w:szCs w:val="32"/>
        </w:rPr>
        <w:t>1</w:t>
      </w:r>
    </w:p>
    <w:p>
      <w:pPr>
        <w:widowControl/>
        <w:jc w:val="center"/>
        <w:rPr>
          <w:rFonts w:ascii="Times New Roman" w:hAnsi="Times New Roman" w:cs="Times New Roman"/>
          <w:szCs w:val="21"/>
        </w:rPr>
      </w:pPr>
      <w:r>
        <w:rPr>
          <w:rFonts w:hint="eastAsia" w:ascii="仿宋_GB2312" w:hAnsi="Times New Roman" w:eastAsia="仿宋_GB2312" w:cs="仿宋_GB2312"/>
          <w:kern w:val="0"/>
          <w:sz w:val="40"/>
          <w:szCs w:val="40"/>
        </w:rPr>
        <w:t>盈江</w:t>
      </w:r>
      <w:r>
        <w:rPr>
          <w:rFonts w:ascii="仿宋_GB2312" w:hAnsi="Times New Roman" w:eastAsia="仿宋_GB2312" w:cs="仿宋_GB2312"/>
          <w:kern w:val="0"/>
          <w:sz w:val="40"/>
          <w:szCs w:val="40"/>
        </w:rPr>
        <w:t>县农村学法用法示范户推荐表</w:t>
      </w:r>
    </w:p>
    <w:tbl>
      <w:tblPr>
        <w:tblStyle w:val="5"/>
        <w:tblW w:w="8962"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1980"/>
        <w:gridCol w:w="2002"/>
        <w:gridCol w:w="1318"/>
        <w:gridCol w:w="279"/>
        <w:gridCol w:w="1633"/>
        <w:gridCol w:w="1750"/>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15" w:hRule="atLeast"/>
          <w:jc w:val="center"/>
        </w:trPr>
        <w:tc>
          <w:tcPr>
            <w:tcW w:w="198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Times New Roman" w:hAnsi="Times New Roman" w:cs="Times New Roman"/>
                <w:szCs w:val="21"/>
              </w:rPr>
            </w:pPr>
            <w:r>
              <w:rPr>
                <w:rFonts w:ascii="仿宋_GB2312" w:hAnsi="Times New Roman" w:eastAsia="仿宋_GB2312" w:cs="仿宋_GB2312"/>
                <w:b/>
                <w:bCs/>
                <w:kern w:val="0"/>
                <w:sz w:val="32"/>
                <w:szCs w:val="32"/>
              </w:rPr>
              <w:t>户主姓名</w:t>
            </w:r>
          </w:p>
        </w:tc>
        <w:tc>
          <w:tcPr>
            <w:tcW w:w="2002"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Times New Roman" w:hAnsi="Times New Roman" w:cs="Times New Roman"/>
                <w:szCs w:val="21"/>
              </w:rPr>
            </w:pPr>
            <w:r>
              <w:rPr>
                <w:rFonts w:ascii="Times New Roman" w:hAnsi="Times New Roman" w:cs="Times New Roman"/>
                <w:kern w:val="0"/>
                <w:sz w:val="32"/>
                <w:szCs w:val="32"/>
              </w:rPr>
              <w:t> </w:t>
            </w:r>
          </w:p>
        </w:tc>
        <w:tc>
          <w:tcPr>
            <w:tcW w:w="1597" w:type="dxa"/>
            <w:gridSpan w:val="2"/>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Times New Roman" w:hAnsi="Times New Roman" w:cs="Times New Roman"/>
                <w:szCs w:val="21"/>
              </w:rPr>
            </w:pPr>
            <w:r>
              <w:rPr>
                <w:rFonts w:ascii="仿宋_GB2312" w:hAnsi="Times New Roman" w:eastAsia="仿宋_GB2312" w:cs="仿宋_GB2312"/>
                <w:b/>
                <w:bCs/>
                <w:kern w:val="0"/>
                <w:sz w:val="32"/>
                <w:szCs w:val="32"/>
              </w:rPr>
              <w:t>性别</w:t>
            </w:r>
          </w:p>
        </w:tc>
        <w:tc>
          <w:tcPr>
            <w:tcW w:w="163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Times New Roman" w:hAnsi="Times New Roman" w:cs="Times New Roman"/>
                <w:szCs w:val="21"/>
              </w:rPr>
            </w:pPr>
            <w:r>
              <w:rPr>
                <w:rFonts w:ascii="Times New Roman" w:hAnsi="Times New Roman" w:cs="Times New Roman"/>
                <w:kern w:val="0"/>
                <w:sz w:val="32"/>
                <w:szCs w:val="32"/>
              </w:rPr>
              <w:t> </w:t>
            </w:r>
          </w:p>
        </w:tc>
        <w:tc>
          <w:tcPr>
            <w:tcW w:w="1750" w:type="dxa"/>
            <w:vMerge w:val="restar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Times New Roman" w:hAnsi="Times New Roman" w:cs="Times New Roman"/>
                <w:szCs w:val="21"/>
              </w:rPr>
            </w:pPr>
            <w:r>
              <w:rPr>
                <w:rFonts w:ascii="仿宋_GB2312" w:hAnsi="Times New Roman" w:eastAsia="仿宋_GB2312" w:cs="仿宋_GB2312"/>
                <w:kern w:val="0"/>
                <w:sz w:val="32"/>
                <w:szCs w:val="32"/>
              </w:rPr>
              <w:t>照片</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08" w:hRule="atLeast"/>
          <w:jc w:val="center"/>
        </w:trPr>
        <w:tc>
          <w:tcPr>
            <w:tcW w:w="198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Times New Roman" w:hAnsi="Times New Roman" w:cs="Times New Roman"/>
                <w:szCs w:val="21"/>
              </w:rPr>
            </w:pPr>
            <w:r>
              <w:rPr>
                <w:rFonts w:ascii="仿宋_GB2312" w:hAnsi="Times New Roman" w:eastAsia="仿宋_GB2312" w:cs="仿宋_GB2312"/>
                <w:b/>
                <w:bCs/>
                <w:kern w:val="0"/>
                <w:sz w:val="32"/>
                <w:szCs w:val="32"/>
              </w:rPr>
              <w:t>出生年月</w:t>
            </w:r>
          </w:p>
        </w:tc>
        <w:tc>
          <w:tcPr>
            <w:tcW w:w="200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Times New Roman" w:hAnsi="Times New Roman" w:cs="Times New Roman"/>
                <w:szCs w:val="21"/>
              </w:rPr>
            </w:pPr>
            <w:r>
              <w:rPr>
                <w:rFonts w:ascii="Times New Roman" w:hAnsi="Times New Roman" w:cs="Times New Roman"/>
                <w:kern w:val="0"/>
                <w:sz w:val="32"/>
                <w:szCs w:val="32"/>
              </w:rPr>
              <w:t> </w:t>
            </w:r>
          </w:p>
        </w:tc>
        <w:tc>
          <w:tcPr>
            <w:tcW w:w="1597"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Times New Roman" w:hAnsi="Times New Roman" w:cs="Times New Roman"/>
                <w:szCs w:val="21"/>
              </w:rPr>
            </w:pPr>
            <w:r>
              <w:rPr>
                <w:rFonts w:ascii="仿宋_GB2312" w:hAnsi="Times New Roman" w:eastAsia="仿宋_GB2312" w:cs="仿宋_GB2312"/>
                <w:b/>
                <w:bCs/>
                <w:kern w:val="0"/>
                <w:sz w:val="32"/>
                <w:szCs w:val="32"/>
              </w:rPr>
              <w:t>学历</w:t>
            </w:r>
          </w:p>
        </w:tc>
        <w:tc>
          <w:tcPr>
            <w:tcW w:w="163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Times New Roman" w:hAnsi="Times New Roman" w:cs="Times New Roman"/>
                <w:szCs w:val="21"/>
              </w:rPr>
            </w:pPr>
            <w:r>
              <w:rPr>
                <w:rFonts w:ascii="Times New Roman" w:hAnsi="Times New Roman" w:cs="Times New Roman"/>
                <w:kern w:val="0"/>
                <w:sz w:val="32"/>
                <w:szCs w:val="32"/>
              </w:rPr>
              <w:t> </w:t>
            </w:r>
          </w:p>
        </w:tc>
        <w:tc>
          <w:tcPr>
            <w:tcW w:w="1750" w:type="dxa"/>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ascii="Times New Roman" w:hAnsi="Times New Roman" w:cs="Times New Roman"/>
                <w:sz w:val="20"/>
                <w:szCs w:val="20"/>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03" w:hRule="atLeast"/>
          <w:jc w:val="center"/>
        </w:trPr>
        <w:tc>
          <w:tcPr>
            <w:tcW w:w="198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Times New Roman" w:hAnsi="Times New Roman" w:cs="Times New Roman"/>
                <w:szCs w:val="21"/>
              </w:rPr>
            </w:pPr>
            <w:r>
              <w:rPr>
                <w:rFonts w:ascii="仿宋_GB2312" w:hAnsi="Times New Roman" w:eastAsia="仿宋_GB2312" w:cs="仿宋_GB2312"/>
                <w:b/>
                <w:bCs/>
                <w:kern w:val="0"/>
                <w:sz w:val="32"/>
                <w:szCs w:val="32"/>
              </w:rPr>
              <w:t>手机号码</w:t>
            </w:r>
          </w:p>
        </w:tc>
        <w:tc>
          <w:tcPr>
            <w:tcW w:w="200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Times New Roman" w:hAnsi="Times New Roman" w:cs="Times New Roman"/>
                <w:szCs w:val="21"/>
              </w:rPr>
            </w:pPr>
            <w:r>
              <w:rPr>
                <w:rFonts w:ascii="Times New Roman" w:hAnsi="Times New Roman" w:cs="Times New Roman"/>
                <w:kern w:val="0"/>
                <w:sz w:val="32"/>
                <w:szCs w:val="32"/>
              </w:rPr>
              <w:t> </w:t>
            </w:r>
          </w:p>
        </w:tc>
        <w:tc>
          <w:tcPr>
            <w:tcW w:w="1597"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Times New Roman" w:hAnsi="Times New Roman" w:cs="Times New Roman"/>
                <w:szCs w:val="21"/>
              </w:rPr>
            </w:pPr>
            <w:r>
              <w:rPr>
                <w:rFonts w:ascii="Times New Roman" w:hAnsi="Times New Roman" w:cs="Times New Roman"/>
                <w:kern w:val="0"/>
                <w:sz w:val="32"/>
                <w:szCs w:val="32"/>
              </w:rPr>
              <w:t> </w:t>
            </w:r>
          </w:p>
        </w:tc>
        <w:tc>
          <w:tcPr>
            <w:tcW w:w="163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Times New Roman" w:hAnsi="Times New Roman" w:cs="Times New Roman"/>
                <w:szCs w:val="21"/>
              </w:rPr>
            </w:pPr>
            <w:r>
              <w:rPr>
                <w:rFonts w:ascii="Times New Roman" w:hAnsi="Times New Roman" w:cs="Times New Roman"/>
                <w:kern w:val="0"/>
                <w:sz w:val="32"/>
                <w:szCs w:val="32"/>
              </w:rPr>
              <w:t> </w:t>
            </w:r>
          </w:p>
        </w:tc>
        <w:tc>
          <w:tcPr>
            <w:tcW w:w="1750" w:type="dxa"/>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ascii="Times New Roman" w:hAnsi="Times New Roman" w:cs="Times New Roman"/>
                <w:sz w:val="20"/>
                <w:szCs w:val="20"/>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64" w:hRule="atLeast"/>
          <w:jc w:val="center"/>
        </w:trPr>
        <w:tc>
          <w:tcPr>
            <w:tcW w:w="198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Times New Roman" w:hAnsi="Times New Roman" w:cs="Times New Roman"/>
                <w:szCs w:val="21"/>
              </w:rPr>
            </w:pPr>
            <w:r>
              <w:rPr>
                <w:rFonts w:ascii="仿宋_GB2312" w:hAnsi="Times New Roman" w:eastAsia="仿宋_GB2312" w:cs="仿宋_GB2312"/>
                <w:b/>
                <w:bCs/>
                <w:kern w:val="0"/>
                <w:sz w:val="32"/>
                <w:szCs w:val="32"/>
              </w:rPr>
              <w:t>被</w:t>
            </w:r>
            <w:r>
              <w:rPr>
                <w:rFonts w:ascii="Times New Roman" w:hAnsi="Times New Roman" w:cs="Times New Roman"/>
                <w:b/>
                <w:bCs/>
                <w:kern w:val="0"/>
                <w:sz w:val="32"/>
                <w:szCs w:val="32"/>
              </w:rPr>
              <w:t> </w:t>
            </w:r>
            <w:r>
              <w:rPr>
                <w:rFonts w:ascii="仿宋_GB2312" w:hAnsi="Times New Roman" w:eastAsia="仿宋_GB2312" w:cs="仿宋_GB2312"/>
                <w:b/>
                <w:bCs/>
                <w:kern w:val="0"/>
                <w:sz w:val="32"/>
                <w:szCs w:val="32"/>
              </w:rPr>
              <w:t>推</w:t>
            </w:r>
            <w:r>
              <w:rPr>
                <w:rFonts w:ascii="Times New Roman" w:hAnsi="Times New Roman" w:cs="Times New Roman"/>
                <w:b/>
                <w:bCs/>
                <w:kern w:val="0"/>
                <w:sz w:val="32"/>
                <w:szCs w:val="32"/>
              </w:rPr>
              <w:t> </w:t>
            </w:r>
            <w:r>
              <w:rPr>
                <w:rFonts w:ascii="仿宋_GB2312" w:hAnsi="Times New Roman" w:eastAsia="仿宋_GB2312" w:cs="仿宋_GB2312"/>
                <w:b/>
                <w:bCs/>
                <w:kern w:val="0"/>
                <w:sz w:val="32"/>
                <w:szCs w:val="32"/>
              </w:rPr>
              <w:t>荐</w:t>
            </w:r>
          </w:p>
          <w:p>
            <w:pPr>
              <w:widowControl/>
              <w:jc w:val="center"/>
              <w:rPr>
                <w:rFonts w:ascii="Times New Roman" w:hAnsi="Times New Roman" w:cs="Times New Roman"/>
                <w:szCs w:val="21"/>
              </w:rPr>
            </w:pPr>
            <w:r>
              <w:rPr>
                <w:rFonts w:ascii="仿宋_GB2312" w:hAnsi="Times New Roman" w:eastAsia="仿宋_GB2312" w:cs="仿宋_GB2312"/>
                <w:b/>
                <w:bCs/>
                <w:kern w:val="0"/>
                <w:sz w:val="32"/>
                <w:szCs w:val="32"/>
              </w:rPr>
              <w:t>户主身份</w:t>
            </w:r>
          </w:p>
        </w:tc>
        <w:tc>
          <w:tcPr>
            <w:tcW w:w="6982" w:type="dxa"/>
            <w:gridSpan w:val="5"/>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rPr>
                <w:rFonts w:ascii="Times New Roman" w:hAnsi="Times New Roman" w:cs="Times New Roman"/>
                <w:szCs w:val="21"/>
              </w:rPr>
            </w:pPr>
            <w:r>
              <w:rPr>
                <w:rFonts w:ascii="Times New Roman" w:hAnsi="Times New Roman" w:cs="Times New Roman"/>
                <w:kern w:val="0"/>
                <w:sz w:val="32"/>
                <w:szCs w:val="32"/>
              </w:rPr>
              <w:t>□</w:t>
            </w:r>
            <w:r>
              <w:rPr>
                <w:rFonts w:ascii="仿宋_GB2312" w:hAnsi="Times New Roman" w:eastAsia="仿宋_GB2312" w:cs="仿宋_GB2312"/>
                <w:kern w:val="0"/>
                <w:sz w:val="32"/>
                <w:szCs w:val="32"/>
              </w:rPr>
              <w:t>村组干部 </w:t>
            </w:r>
            <w:r>
              <w:rPr>
                <w:rFonts w:ascii="Times New Roman" w:hAnsi="Times New Roman" w:cs="Times New Roman"/>
                <w:kern w:val="0"/>
                <w:sz w:val="32"/>
                <w:szCs w:val="32"/>
              </w:rPr>
              <w:t> □</w:t>
            </w:r>
            <w:r>
              <w:rPr>
                <w:rFonts w:ascii="仿宋_GB2312" w:hAnsi="Times New Roman" w:eastAsia="仿宋_GB2312" w:cs="仿宋_GB2312"/>
                <w:kern w:val="0"/>
                <w:sz w:val="32"/>
                <w:szCs w:val="32"/>
              </w:rPr>
              <w:t>村妇联干部</w:t>
            </w:r>
            <w:r>
              <w:rPr>
                <w:rFonts w:ascii="Times New Roman" w:hAnsi="Times New Roman" w:cs="Times New Roman"/>
                <w:kern w:val="0"/>
                <w:sz w:val="32"/>
                <w:szCs w:val="32"/>
              </w:rPr>
              <w:t>  □</w:t>
            </w:r>
            <w:r>
              <w:rPr>
                <w:rFonts w:ascii="仿宋_GB2312" w:hAnsi="Times New Roman" w:eastAsia="仿宋_GB2312" w:cs="仿宋_GB2312"/>
                <w:kern w:val="0"/>
                <w:sz w:val="32"/>
                <w:szCs w:val="32"/>
              </w:rPr>
              <w:t>人民调解员 </w:t>
            </w:r>
            <w:r>
              <w:rPr>
                <w:rFonts w:ascii="Times New Roman" w:hAnsi="Times New Roman" w:cs="Times New Roman"/>
                <w:kern w:val="0"/>
                <w:sz w:val="32"/>
                <w:szCs w:val="32"/>
              </w:rPr>
              <w:t> □</w:t>
            </w:r>
            <w:r>
              <w:rPr>
                <w:rFonts w:ascii="仿宋_GB2312" w:hAnsi="Times New Roman" w:eastAsia="仿宋_GB2312" w:cs="仿宋_GB2312"/>
                <w:kern w:val="0"/>
                <w:sz w:val="32"/>
                <w:szCs w:val="32"/>
              </w:rPr>
              <w:t>网格员 </w:t>
            </w:r>
            <w:r>
              <w:rPr>
                <w:rFonts w:ascii="Times New Roman" w:hAnsi="Times New Roman" w:cs="Times New Roman"/>
                <w:kern w:val="0"/>
                <w:sz w:val="32"/>
                <w:szCs w:val="32"/>
              </w:rPr>
              <w:t>□</w:t>
            </w:r>
            <w:r>
              <w:rPr>
                <w:rFonts w:ascii="仿宋_GB2312" w:hAnsi="Times New Roman" w:eastAsia="仿宋_GB2312" w:cs="仿宋_GB2312"/>
                <w:kern w:val="0"/>
                <w:sz w:val="32"/>
                <w:szCs w:val="32"/>
              </w:rPr>
              <w:t>农民专业合作社带头人 </w:t>
            </w:r>
            <w:r>
              <w:rPr>
                <w:rFonts w:ascii="Times New Roman" w:hAnsi="Times New Roman" w:cs="Times New Roman"/>
                <w:kern w:val="0"/>
                <w:sz w:val="32"/>
                <w:szCs w:val="32"/>
              </w:rPr>
              <w:t>□</w:t>
            </w:r>
            <w:r>
              <w:rPr>
                <w:rFonts w:ascii="仿宋_GB2312" w:hAnsi="Times New Roman" w:eastAsia="仿宋_GB2312" w:cs="仿宋_GB2312"/>
                <w:kern w:val="0"/>
                <w:sz w:val="32"/>
                <w:szCs w:val="32"/>
              </w:rPr>
              <w:t>法律明白人 </w:t>
            </w:r>
            <w:r>
              <w:rPr>
                <w:rFonts w:ascii="Times New Roman" w:hAnsi="Times New Roman" w:cs="Times New Roman"/>
                <w:kern w:val="0"/>
                <w:sz w:val="32"/>
                <w:szCs w:val="32"/>
              </w:rPr>
              <w:t>□</w:t>
            </w:r>
            <w:r>
              <w:rPr>
                <w:rFonts w:ascii="仿宋_GB2312" w:hAnsi="Times New Roman" w:eastAsia="仿宋_GB2312" w:cs="仿宋_GB2312"/>
                <w:kern w:val="0"/>
                <w:sz w:val="32"/>
                <w:szCs w:val="32"/>
              </w:rPr>
              <w:t>大学生村官</w:t>
            </w:r>
            <w:r>
              <w:rPr>
                <w:rFonts w:ascii="Times New Roman" w:hAnsi="Times New Roman" w:cs="Times New Roman"/>
                <w:kern w:val="0"/>
                <w:sz w:val="32"/>
                <w:szCs w:val="32"/>
              </w:rPr>
              <w:t>  □</w:t>
            </w:r>
            <w:r>
              <w:rPr>
                <w:rFonts w:ascii="仿宋_GB2312" w:hAnsi="Times New Roman" w:eastAsia="仿宋_GB2312" w:cs="仿宋_GB2312"/>
                <w:kern w:val="0"/>
                <w:sz w:val="32"/>
                <w:szCs w:val="32"/>
              </w:rPr>
              <w:t>其他</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13" w:hRule="atLeast"/>
          <w:jc w:val="center"/>
        </w:trPr>
        <w:tc>
          <w:tcPr>
            <w:tcW w:w="198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Times New Roman" w:hAnsi="Times New Roman" w:cs="Times New Roman"/>
                <w:szCs w:val="21"/>
              </w:rPr>
            </w:pPr>
            <w:r>
              <w:rPr>
                <w:rFonts w:ascii="仿宋_GB2312" w:hAnsi="Times New Roman" w:eastAsia="仿宋_GB2312" w:cs="仿宋_GB2312"/>
                <w:b/>
                <w:bCs/>
                <w:kern w:val="0"/>
                <w:sz w:val="32"/>
                <w:szCs w:val="32"/>
              </w:rPr>
              <w:t>被推荐户类</w:t>
            </w:r>
            <w:r>
              <w:rPr>
                <w:rFonts w:ascii="Times New Roman" w:hAnsi="Times New Roman" w:cs="Times New Roman"/>
                <w:b/>
                <w:bCs/>
                <w:kern w:val="0"/>
                <w:sz w:val="32"/>
                <w:szCs w:val="32"/>
              </w:rPr>
              <w:t>    </w:t>
            </w:r>
            <w:r>
              <w:rPr>
                <w:rFonts w:ascii="仿宋_GB2312" w:hAnsi="Times New Roman" w:eastAsia="仿宋_GB2312" w:cs="仿宋_GB2312"/>
                <w:b/>
                <w:bCs/>
                <w:kern w:val="0"/>
                <w:sz w:val="32"/>
                <w:szCs w:val="32"/>
              </w:rPr>
              <w:t>别</w:t>
            </w:r>
          </w:p>
        </w:tc>
        <w:tc>
          <w:tcPr>
            <w:tcW w:w="6982" w:type="dxa"/>
            <w:gridSpan w:val="5"/>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rPr>
                <w:rFonts w:ascii="Times New Roman" w:hAnsi="Times New Roman" w:cs="Times New Roman"/>
                <w:szCs w:val="21"/>
              </w:rPr>
            </w:pPr>
            <w:r>
              <w:rPr>
                <w:rFonts w:ascii="Times New Roman" w:hAnsi="Times New Roman" w:cs="Times New Roman"/>
                <w:kern w:val="0"/>
                <w:sz w:val="32"/>
                <w:szCs w:val="32"/>
              </w:rPr>
              <w:t>□</w:t>
            </w:r>
            <w:r>
              <w:rPr>
                <w:rFonts w:ascii="仿宋_GB2312" w:hAnsi="Times New Roman" w:eastAsia="仿宋_GB2312" w:cs="仿宋_GB2312"/>
                <w:kern w:val="0"/>
                <w:sz w:val="32"/>
                <w:szCs w:val="32"/>
              </w:rPr>
              <w:t>有法律明白人</w:t>
            </w:r>
            <w:r>
              <w:rPr>
                <w:rFonts w:ascii="Times New Roman" w:hAnsi="Times New Roman" w:cs="Times New Roman"/>
                <w:kern w:val="0"/>
                <w:sz w:val="32"/>
                <w:szCs w:val="32"/>
              </w:rPr>
              <w:t>  □</w:t>
            </w:r>
            <w:r>
              <w:rPr>
                <w:rFonts w:ascii="仿宋_GB2312" w:hAnsi="Times New Roman" w:eastAsia="仿宋_GB2312" w:cs="仿宋_GB2312"/>
                <w:kern w:val="0"/>
                <w:sz w:val="32"/>
                <w:szCs w:val="32"/>
              </w:rPr>
              <w:t>有法治带头人</w:t>
            </w:r>
            <w:r>
              <w:rPr>
                <w:rFonts w:ascii="Times New Roman" w:hAnsi="Times New Roman" w:cs="Times New Roman"/>
                <w:kern w:val="0"/>
                <w:sz w:val="32"/>
                <w:szCs w:val="32"/>
              </w:rPr>
              <w:t>  □</w:t>
            </w:r>
            <w:r>
              <w:rPr>
                <w:rFonts w:ascii="仿宋_GB2312" w:hAnsi="Times New Roman" w:eastAsia="仿宋_GB2312" w:cs="仿宋_GB2312"/>
                <w:kern w:val="0"/>
                <w:sz w:val="32"/>
                <w:szCs w:val="32"/>
              </w:rPr>
              <w:t>是法律明白户</w:t>
            </w:r>
            <w:r>
              <w:rPr>
                <w:rFonts w:ascii="Times New Roman" w:hAnsi="Times New Roman" w:cs="Times New Roman"/>
                <w:kern w:val="0"/>
                <w:sz w:val="32"/>
                <w:szCs w:val="32"/>
              </w:rPr>
              <w:t>  □</w:t>
            </w:r>
            <w:r>
              <w:rPr>
                <w:rFonts w:ascii="仿宋_GB2312" w:hAnsi="Times New Roman" w:eastAsia="仿宋_GB2312" w:cs="仿宋_GB2312"/>
                <w:kern w:val="0"/>
                <w:sz w:val="32"/>
                <w:szCs w:val="32"/>
              </w:rPr>
              <w:t>其他</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240" w:hRule="atLeast"/>
          <w:jc w:val="center"/>
        </w:trPr>
        <w:tc>
          <w:tcPr>
            <w:tcW w:w="198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Times New Roman" w:hAnsi="Times New Roman" w:cs="Times New Roman"/>
                <w:szCs w:val="21"/>
              </w:rPr>
            </w:pPr>
            <w:r>
              <w:rPr>
                <w:rFonts w:ascii="仿宋_GB2312" w:hAnsi="Times New Roman" w:eastAsia="仿宋_GB2312" w:cs="仿宋_GB2312"/>
                <w:b/>
                <w:bCs/>
                <w:kern w:val="0"/>
                <w:sz w:val="32"/>
                <w:szCs w:val="32"/>
              </w:rPr>
              <w:t>被推荐户基本标准</w:t>
            </w:r>
          </w:p>
        </w:tc>
        <w:tc>
          <w:tcPr>
            <w:tcW w:w="6982" w:type="dxa"/>
            <w:gridSpan w:val="5"/>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rPr>
                <w:rFonts w:ascii="Times New Roman" w:hAnsi="Times New Roman" w:cs="Times New Roman"/>
                <w:szCs w:val="21"/>
              </w:rPr>
            </w:pPr>
            <w:r>
              <w:rPr>
                <w:rFonts w:ascii="Times New Roman" w:hAnsi="Times New Roman" w:cs="Times New Roman"/>
                <w:kern w:val="0"/>
                <w:sz w:val="32"/>
                <w:szCs w:val="32"/>
              </w:rPr>
              <w:t>□</w:t>
            </w:r>
            <w:r>
              <w:rPr>
                <w:rFonts w:ascii="仿宋_GB2312" w:hAnsi="Times New Roman" w:eastAsia="仿宋_GB2312" w:cs="仿宋_GB2312"/>
                <w:kern w:val="0"/>
                <w:sz w:val="32"/>
                <w:szCs w:val="32"/>
              </w:rPr>
              <w:t>拥护党的领导，热爱祖国，维护宪法法律权威，自觉尊法学法守法用法，自觉践行社会主义核心价值观。</w:t>
            </w:r>
          </w:p>
          <w:p>
            <w:pPr>
              <w:widowControl/>
              <w:rPr>
                <w:rFonts w:ascii="Times New Roman" w:hAnsi="Times New Roman" w:cs="Times New Roman"/>
                <w:szCs w:val="21"/>
              </w:rPr>
            </w:pPr>
            <w:r>
              <w:rPr>
                <w:rFonts w:ascii="Times New Roman" w:hAnsi="Times New Roman" w:cs="Times New Roman"/>
                <w:kern w:val="0"/>
                <w:sz w:val="32"/>
                <w:szCs w:val="32"/>
              </w:rPr>
              <w:t>□</w:t>
            </w:r>
            <w:r>
              <w:rPr>
                <w:rFonts w:ascii="仿宋_GB2312" w:hAnsi="Times New Roman" w:eastAsia="仿宋_GB2312" w:cs="仿宋_GB2312"/>
                <w:kern w:val="0"/>
                <w:sz w:val="32"/>
                <w:szCs w:val="32"/>
              </w:rPr>
              <w:t>家庭主要成员了解公民的基本权利、义务，熟悉与农民生产生活密切相关的宪法、民法典等公共法律知识，以及乡村振兴促进法、农业法、农村土地承包法、农民专业合作社法、农产品质量安全法、种子法等主要农业农村法律法规。</w:t>
            </w:r>
          </w:p>
          <w:p>
            <w:pPr>
              <w:widowControl/>
              <w:rPr>
                <w:rFonts w:ascii="Times New Roman" w:hAnsi="Times New Roman" w:cs="Times New Roman"/>
                <w:szCs w:val="21"/>
              </w:rPr>
            </w:pPr>
            <w:r>
              <w:rPr>
                <w:rFonts w:ascii="Times New Roman" w:hAnsi="Times New Roman" w:cs="Times New Roman"/>
                <w:kern w:val="0"/>
                <w:sz w:val="32"/>
                <w:szCs w:val="32"/>
              </w:rPr>
              <w:t>□</w:t>
            </w:r>
            <w:r>
              <w:rPr>
                <w:rFonts w:ascii="仿宋_GB2312" w:hAnsi="Times New Roman" w:eastAsia="仿宋_GB2312" w:cs="仿宋_GB2312"/>
                <w:kern w:val="0"/>
                <w:sz w:val="32"/>
                <w:szCs w:val="32"/>
              </w:rPr>
              <w:t>能够自觉运用法治的方式参与社会经济活动，依法维护合法权益。</w:t>
            </w:r>
          </w:p>
          <w:p>
            <w:pPr>
              <w:widowControl/>
              <w:rPr>
                <w:rFonts w:ascii="Times New Roman" w:hAnsi="Times New Roman" w:cs="Times New Roman"/>
                <w:szCs w:val="21"/>
              </w:rPr>
            </w:pPr>
            <w:r>
              <w:rPr>
                <w:rFonts w:ascii="Times New Roman" w:hAnsi="Times New Roman" w:cs="Times New Roman"/>
                <w:kern w:val="0"/>
                <w:sz w:val="32"/>
                <w:szCs w:val="32"/>
              </w:rPr>
              <w:t>□</w:t>
            </w:r>
            <w:r>
              <w:rPr>
                <w:rFonts w:ascii="仿宋_GB2312" w:hAnsi="Times New Roman" w:eastAsia="仿宋_GB2312" w:cs="仿宋_GB2312"/>
                <w:kern w:val="0"/>
                <w:sz w:val="32"/>
                <w:szCs w:val="32"/>
              </w:rPr>
              <w:t>能够自觉运用法治的方式参与社会经济活动，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75" w:hRule="atLeast"/>
          <w:jc w:val="center"/>
        </w:trPr>
        <w:tc>
          <w:tcPr>
            <w:tcW w:w="1980" w:type="dxa"/>
            <w:tcBorders>
              <w:top w:val="single" w:color="auto" w:sz="4"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仿宋_GB2312" w:hAnsi="Times New Roman" w:eastAsia="仿宋_GB2312" w:cs="仿宋_GB2312"/>
                <w:b/>
                <w:bCs/>
                <w:kern w:val="0"/>
                <w:sz w:val="32"/>
                <w:szCs w:val="32"/>
              </w:rPr>
            </w:pPr>
            <w:r>
              <w:rPr>
                <w:rFonts w:ascii="仿宋_GB2312" w:hAnsi="Times New Roman" w:eastAsia="仿宋_GB2312" w:cs="仿宋_GB2312"/>
                <w:b/>
                <w:bCs/>
                <w:kern w:val="0"/>
                <w:sz w:val="32"/>
                <w:szCs w:val="32"/>
              </w:rPr>
              <w:t>被推荐户基</w:t>
            </w:r>
          </w:p>
          <w:p>
            <w:pPr>
              <w:widowControl/>
              <w:jc w:val="center"/>
              <w:rPr>
                <w:rFonts w:ascii="Times New Roman" w:hAnsi="Times New Roman" w:cs="Times New Roman"/>
                <w:szCs w:val="21"/>
              </w:rPr>
            </w:pPr>
            <w:r>
              <w:rPr>
                <w:rFonts w:ascii="仿宋_GB2312" w:hAnsi="Times New Roman" w:eastAsia="仿宋_GB2312" w:cs="仿宋_GB2312"/>
                <w:b/>
                <w:bCs/>
                <w:kern w:val="0"/>
                <w:sz w:val="32"/>
                <w:szCs w:val="32"/>
              </w:rPr>
              <w:t>本标准</w:t>
            </w:r>
          </w:p>
        </w:tc>
        <w:tc>
          <w:tcPr>
            <w:tcW w:w="6982" w:type="dxa"/>
            <w:gridSpan w:val="5"/>
            <w:tcBorders>
              <w:top w:val="single" w:color="auto" w:sz="4"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rPr>
                <w:rFonts w:ascii="Times New Roman" w:hAnsi="Times New Roman" w:cs="Times New Roman"/>
                <w:szCs w:val="21"/>
              </w:rPr>
            </w:pPr>
            <w:r>
              <w:rPr>
                <w:rFonts w:ascii="仿宋_GB2312" w:hAnsi="Times New Roman" w:eastAsia="仿宋_GB2312" w:cs="仿宋_GB2312"/>
                <w:kern w:val="0"/>
                <w:sz w:val="32"/>
                <w:szCs w:val="32"/>
              </w:rPr>
              <w:t>依法维护合法权益。</w:t>
            </w:r>
          </w:p>
          <w:p>
            <w:pPr>
              <w:widowControl/>
              <w:rPr>
                <w:rFonts w:ascii="Times New Roman" w:hAnsi="Times New Roman" w:cs="Times New Roman"/>
                <w:szCs w:val="21"/>
              </w:rPr>
            </w:pPr>
            <w:r>
              <w:rPr>
                <w:rFonts w:ascii="Times New Roman" w:hAnsi="Times New Roman" w:cs="Times New Roman"/>
                <w:kern w:val="0"/>
                <w:sz w:val="32"/>
                <w:szCs w:val="32"/>
              </w:rPr>
              <w:t>□</w:t>
            </w:r>
            <w:r>
              <w:rPr>
                <w:rFonts w:ascii="仿宋_GB2312" w:hAnsi="Times New Roman" w:eastAsia="仿宋_GB2312" w:cs="仿宋_GB2312"/>
                <w:kern w:val="0"/>
                <w:sz w:val="32"/>
                <w:szCs w:val="32"/>
              </w:rPr>
              <w:t>能够带动本村及周边农民群众提高法治意识，帮助指导解决法律问题。</w:t>
            </w:r>
          </w:p>
          <w:p>
            <w:pPr>
              <w:widowControl/>
              <w:rPr>
                <w:rFonts w:ascii="Times New Roman" w:hAnsi="Times New Roman" w:cs="Times New Roman"/>
                <w:szCs w:val="21"/>
              </w:rPr>
            </w:pPr>
            <w:r>
              <w:rPr>
                <w:rFonts w:ascii="Times New Roman" w:hAnsi="Times New Roman" w:cs="Times New Roman"/>
                <w:kern w:val="0"/>
                <w:sz w:val="32"/>
                <w:szCs w:val="32"/>
              </w:rPr>
              <w:t>□</w:t>
            </w:r>
            <w:r>
              <w:rPr>
                <w:rFonts w:ascii="仿宋_GB2312" w:hAnsi="Times New Roman" w:eastAsia="仿宋_GB2312" w:cs="仿宋_GB2312"/>
                <w:kern w:val="0"/>
                <w:sz w:val="32"/>
                <w:szCs w:val="32"/>
              </w:rPr>
              <w:t>积极协助并主动参与矛盾纠纷劝导、化解工作，防止矛盾激化、纠纷升级，维护基层社会和谐稳定。</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69" w:hRule="atLeast"/>
          <w:jc w:val="center"/>
        </w:trPr>
        <w:tc>
          <w:tcPr>
            <w:tcW w:w="198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Times New Roman" w:hAnsi="Times New Roman" w:cs="Times New Roman"/>
                <w:szCs w:val="21"/>
              </w:rPr>
            </w:pPr>
            <w:r>
              <w:rPr>
                <w:rFonts w:ascii="仿宋_GB2312" w:hAnsi="Times New Roman" w:eastAsia="仿宋_GB2312" w:cs="仿宋_GB2312"/>
                <w:b/>
                <w:bCs/>
                <w:kern w:val="0"/>
                <w:sz w:val="32"/>
                <w:szCs w:val="32"/>
              </w:rPr>
              <w:t>村推荐意见</w:t>
            </w:r>
          </w:p>
        </w:tc>
        <w:tc>
          <w:tcPr>
            <w:tcW w:w="6982" w:type="dxa"/>
            <w:gridSpan w:val="5"/>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rPr>
                <w:rFonts w:ascii="Times New Roman" w:hAnsi="Times New Roman" w:cs="Times New Roman"/>
                <w:szCs w:val="21"/>
              </w:rPr>
            </w:pPr>
            <w:r>
              <w:rPr>
                <w:rFonts w:ascii="Times New Roman" w:hAnsi="Times New Roman" w:cs="Times New Roman"/>
                <w:kern w:val="0"/>
                <w:sz w:val="32"/>
                <w:szCs w:val="32"/>
              </w:rPr>
              <w:t> </w:t>
            </w:r>
          </w:p>
          <w:p>
            <w:pPr>
              <w:widowControl/>
              <w:ind w:firstLine="300"/>
              <w:rPr>
                <w:rFonts w:ascii="Times New Roman" w:hAnsi="Times New Roman" w:cs="Times New Roman"/>
                <w:szCs w:val="21"/>
              </w:rPr>
            </w:pPr>
            <w:r>
              <w:rPr>
                <w:rFonts w:ascii="Times New Roman" w:hAnsi="Times New Roman" w:cs="Times New Roman"/>
                <w:kern w:val="0"/>
                <w:sz w:val="32"/>
                <w:szCs w:val="32"/>
              </w:rPr>
              <w:t> </w:t>
            </w:r>
          </w:p>
          <w:p>
            <w:pPr>
              <w:widowControl/>
              <w:ind w:firstLine="3817"/>
              <w:rPr>
                <w:rFonts w:ascii="Times New Roman" w:hAnsi="Times New Roman" w:cs="Times New Roman"/>
                <w:szCs w:val="21"/>
              </w:rPr>
            </w:pPr>
            <w:r>
              <w:rPr>
                <w:rFonts w:ascii="仿宋_GB2312" w:hAnsi="Times New Roman" w:eastAsia="仿宋_GB2312" w:cs="仿宋_GB2312"/>
                <w:kern w:val="0"/>
                <w:sz w:val="32"/>
                <w:szCs w:val="32"/>
              </w:rPr>
              <w:t>（公章）</w:t>
            </w:r>
            <w:r>
              <w:rPr>
                <w:rFonts w:ascii="Times New Roman" w:hAnsi="Times New Roman" w:cs="Times New Roman"/>
                <w:kern w:val="0"/>
                <w:sz w:val="32"/>
                <w:szCs w:val="32"/>
              </w:rPr>
              <w:t>                     </w:t>
            </w:r>
          </w:p>
          <w:p>
            <w:pPr>
              <w:widowControl/>
              <w:ind w:firstLine="3657"/>
              <w:rPr>
                <w:rFonts w:ascii="Times New Roman" w:hAnsi="Times New Roman" w:cs="Times New Roman"/>
                <w:szCs w:val="21"/>
              </w:rPr>
            </w:pPr>
            <w:r>
              <w:rPr>
                <w:rFonts w:ascii="仿宋_GB2312" w:hAnsi="Times New Roman" w:eastAsia="仿宋_GB2312" w:cs="仿宋_GB2312"/>
                <w:kern w:val="0"/>
                <w:sz w:val="32"/>
                <w:szCs w:val="32"/>
              </w:rPr>
              <w:t>年</w:t>
            </w:r>
            <w:r>
              <w:rPr>
                <w:rFonts w:ascii="Times New Roman" w:hAnsi="Times New Roman" w:cs="Times New Roman"/>
                <w:kern w:val="0"/>
                <w:sz w:val="32"/>
                <w:szCs w:val="32"/>
              </w:rPr>
              <w:t>    </w:t>
            </w:r>
            <w:r>
              <w:rPr>
                <w:rFonts w:ascii="仿宋_GB2312" w:hAnsi="Times New Roman" w:eastAsia="仿宋_GB2312" w:cs="仿宋_GB2312"/>
                <w:kern w:val="0"/>
                <w:sz w:val="32"/>
                <w:szCs w:val="32"/>
              </w:rPr>
              <w:t>月 </w:t>
            </w:r>
            <w:r>
              <w:rPr>
                <w:rFonts w:ascii="Times New Roman" w:hAnsi="Times New Roman" w:cs="Times New Roman"/>
                <w:kern w:val="0"/>
                <w:sz w:val="32"/>
                <w:szCs w:val="32"/>
              </w:rPr>
              <w:t>   </w:t>
            </w:r>
            <w:r>
              <w:rPr>
                <w:rFonts w:ascii="仿宋_GB2312" w:hAnsi="Times New Roman" w:eastAsia="仿宋_GB2312" w:cs="仿宋_GB2312"/>
                <w:kern w:val="0"/>
                <w:sz w:val="32"/>
                <w:szCs w:val="32"/>
              </w:rPr>
              <w:t>日</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07" w:hRule="atLeast"/>
          <w:jc w:val="center"/>
        </w:trPr>
        <w:tc>
          <w:tcPr>
            <w:tcW w:w="198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Times New Roman" w:hAnsi="Times New Roman" w:cs="Times New Roman"/>
                <w:szCs w:val="21"/>
              </w:rPr>
            </w:pPr>
            <w:r>
              <w:rPr>
                <w:rFonts w:ascii="仿宋_GB2312" w:hAnsi="Times New Roman" w:eastAsia="仿宋_GB2312" w:cs="仿宋_GB2312"/>
                <w:b/>
                <w:bCs/>
                <w:kern w:val="0"/>
                <w:sz w:val="32"/>
                <w:szCs w:val="32"/>
              </w:rPr>
              <w:t>乡（镇、街道）审核意见</w:t>
            </w:r>
          </w:p>
        </w:tc>
        <w:tc>
          <w:tcPr>
            <w:tcW w:w="6982" w:type="dxa"/>
            <w:gridSpan w:val="5"/>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ind w:firstLine="300"/>
              <w:rPr>
                <w:rFonts w:ascii="Times New Roman" w:hAnsi="Times New Roman" w:cs="Times New Roman"/>
                <w:szCs w:val="21"/>
              </w:rPr>
            </w:pPr>
            <w:r>
              <w:rPr>
                <w:rFonts w:ascii="Times New Roman" w:hAnsi="Times New Roman" w:cs="Times New Roman"/>
                <w:kern w:val="0"/>
                <w:sz w:val="32"/>
                <w:szCs w:val="32"/>
              </w:rPr>
              <w:t> </w:t>
            </w:r>
          </w:p>
          <w:p>
            <w:pPr>
              <w:widowControl/>
              <w:ind w:firstLine="300"/>
              <w:rPr>
                <w:rFonts w:ascii="Times New Roman" w:hAnsi="Times New Roman" w:cs="Times New Roman"/>
                <w:szCs w:val="21"/>
              </w:rPr>
            </w:pPr>
            <w:r>
              <w:rPr>
                <w:rFonts w:ascii="Times New Roman" w:hAnsi="Times New Roman" w:cs="Times New Roman"/>
                <w:kern w:val="0"/>
                <w:sz w:val="32"/>
                <w:szCs w:val="32"/>
              </w:rPr>
              <w:t> </w:t>
            </w:r>
          </w:p>
          <w:p>
            <w:pPr>
              <w:widowControl/>
              <w:ind w:firstLine="300"/>
              <w:rPr>
                <w:rFonts w:ascii="Times New Roman" w:hAnsi="Times New Roman" w:cs="Times New Roman"/>
                <w:szCs w:val="21"/>
              </w:rPr>
            </w:pPr>
            <w:r>
              <w:rPr>
                <w:rFonts w:ascii="Times New Roman" w:hAnsi="Times New Roman" w:cs="Times New Roman"/>
                <w:kern w:val="0"/>
                <w:sz w:val="32"/>
                <w:szCs w:val="32"/>
              </w:rPr>
              <w:t> </w:t>
            </w:r>
          </w:p>
          <w:p>
            <w:pPr>
              <w:widowControl/>
              <w:ind w:firstLine="3817"/>
              <w:rPr>
                <w:rFonts w:ascii="Times New Roman" w:hAnsi="Times New Roman" w:cs="Times New Roman"/>
                <w:szCs w:val="21"/>
              </w:rPr>
            </w:pPr>
            <w:r>
              <w:rPr>
                <w:rFonts w:ascii="仿宋_GB2312" w:hAnsi="Times New Roman" w:eastAsia="仿宋_GB2312" w:cs="仿宋_GB2312"/>
                <w:kern w:val="0"/>
                <w:sz w:val="32"/>
                <w:szCs w:val="32"/>
              </w:rPr>
              <w:t>（公章）</w:t>
            </w:r>
            <w:r>
              <w:rPr>
                <w:rFonts w:ascii="Times New Roman" w:hAnsi="Times New Roman" w:cs="Times New Roman"/>
                <w:kern w:val="0"/>
                <w:sz w:val="32"/>
                <w:szCs w:val="32"/>
              </w:rPr>
              <w:t>                     </w:t>
            </w:r>
          </w:p>
          <w:p>
            <w:pPr>
              <w:widowControl/>
              <w:ind w:firstLine="3657"/>
              <w:rPr>
                <w:rFonts w:ascii="Times New Roman" w:hAnsi="Times New Roman" w:cs="Times New Roman"/>
                <w:szCs w:val="21"/>
              </w:rPr>
            </w:pPr>
            <w:r>
              <w:rPr>
                <w:rFonts w:ascii="仿宋_GB2312" w:hAnsi="Times New Roman" w:eastAsia="仿宋_GB2312" w:cs="仿宋_GB2312"/>
                <w:kern w:val="0"/>
                <w:sz w:val="32"/>
                <w:szCs w:val="32"/>
              </w:rPr>
              <w:t>年</w:t>
            </w:r>
            <w:r>
              <w:rPr>
                <w:rFonts w:ascii="Times New Roman" w:hAnsi="Times New Roman" w:cs="Times New Roman"/>
                <w:kern w:val="0"/>
                <w:sz w:val="32"/>
                <w:szCs w:val="32"/>
              </w:rPr>
              <w:t>    </w:t>
            </w:r>
            <w:r>
              <w:rPr>
                <w:rFonts w:ascii="仿宋_GB2312" w:hAnsi="Times New Roman" w:eastAsia="仿宋_GB2312" w:cs="仿宋_GB2312"/>
                <w:kern w:val="0"/>
                <w:sz w:val="32"/>
                <w:szCs w:val="32"/>
              </w:rPr>
              <w:t>月 </w:t>
            </w:r>
            <w:r>
              <w:rPr>
                <w:rFonts w:ascii="Times New Roman" w:hAnsi="Times New Roman" w:cs="Times New Roman"/>
                <w:kern w:val="0"/>
                <w:sz w:val="32"/>
                <w:szCs w:val="32"/>
              </w:rPr>
              <w:t>   </w:t>
            </w:r>
            <w:r>
              <w:rPr>
                <w:rFonts w:ascii="仿宋_GB2312" w:hAnsi="Times New Roman" w:eastAsia="仿宋_GB2312" w:cs="仿宋_GB2312"/>
                <w:kern w:val="0"/>
                <w:sz w:val="32"/>
                <w:szCs w:val="32"/>
              </w:rPr>
              <w:t>日</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34" w:hRule="atLeast"/>
          <w:jc w:val="center"/>
        </w:trPr>
        <w:tc>
          <w:tcPr>
            <w:tcW w:w="198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Times New Roman" w:hAnsi="Times New Roman" w:cs="Times New Roman"/>
                <w:szCs w:val="21"/>
              </w:rPr>
            </w:pPr>
            <w:r>
              <w:rPr>
                <w:rFonts w:ascii="仿宋_GB2312" w:hAnsi="Times New Roman" w:eastAsia="仿宋_GB2312" w:cs="仿宋_GB2312"/>
                <w:b/>
                <w:bCs/>
                <w:kern w:val="0"/>
                <w:sz w:val="32"/>
                <w:szCs w:val="32"/>
              </w:rPr>
              <w:t>县级农业农村、司法行政部门备案意见</w:t>
            </w:r>
          </w:p>
        </w:tc>
        <w:tc>
          <w:tcPr>
            <w:tcW w:w="3320"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widowControl/>
              <w:rPr>
                <w:rFonts w:ascii="Times New Roman" w:hAnsi="Times New Roman" w:cs="Times New Roman"/>
                <w:szCs w:val="21"/>
              </w:rPr>
            </w:pPr>
            <w:r>
              <w:rPr>
                <w:rFonts w:ascii="仿宋_GB2312" w:hAnsi="Times New Roman" w:eastAsia="仿宋_GB2312" w:cs="仿宋_GB2312"/>
                <w:kern w:val="0"/>
                <w:sz w:val="32"/>
                <w:szCs w:val="32"/>
              </w:rPr>
              <w:t>农业农村部门：</w:t>
            </w:r>
            <w:r>
              <w:rPr>
                <w:rFonts w:ascii="Times New Roman" w:hAnsi="Times New Roman" w:cs="Times New Roman"/>
                <w:kern w:val="0"/>
                <w:sz w:val="32"/>
                <w:szCs w:val="32"/>
              </w:rPr>
              <w:t>    </w:t>
            </w:r>
          </w:p>
          <w:p>
            <w:pPr>
              <w:widowControl/>
              <w:rPr>
                <w:rFonts w:ascii="Times New Roman" w:hAnsi="Times New Roman" w:cs="Times New Roman"/>
                <w:szCs w:val="21"/>
              </w:rPr>
            </w:pPr>
            <w:r>
              <w:rPr>
                <w:rFonts w:ascii="Times New Roman" w:hAnsi="Times New Roman" w:cs="Times New Roman"/>
                <w:kern w:val="0"/>
                <w:sz w:val="32"/>
                <w:szCs w:val="32"/>
              </w:rPr>
              <w:t> </w:t>
            </w:r>
          </w:p>
          <w:p>
            <w:pPr>
              <w:widowControl/>
              <w:rPr>
                <w:rFonts w:ascii="Times New Roman" w:hAnsi="Times New Roman" w:cs="Times New Roman"/>
                <w:szCs w:val="21"/>
              </w:rPr>
            </w:pPr>
            <w:r>
              <w:rPr>
                <w:rFonts w:ascii="Times New Roman" w:hAnsi="Times New Roman" w:cs="Times New Roman"/>
                <w:kern w:val="0"/>
                <w:sz w:val="32"/>
                <w:szCs w:val="32"/>
              </w:rPr>
              <w:t> </w:t>
            </w:r>
          </w:p>
          <w:p>
            <w:pPr>
              <w:widowControl/>
              <w:ind w:firstLine="1280"/>
              <w:rPr>
                <w:rFonts w:ascii="Times New Roman" w:hAnsi="Times New Roman" w:cs="Times New Roman"/>
                <w:szCs w:val="21"/>
              </w:rPr>
            </w:pPr>
            <w:r>
              <w:rPr>
                <w:rFonts w:ascii="仿宋_GB2312" w:hAnsi="Times New Roman" w:eastAsia="仿宋_GB2312" w:cs="仿宋_GB2312"/>
                <w:kern w:val="0"/>
                <w:sz w:val="32"/>
                <w:szCs w:val="32"/>
              </w:rPr>
              <w:t>（公章）</w:t>
            </w:r>
          </w:p>
          <w:p>
            <w:pPr>
              <w:widowControl/>
              <w:ind w:firstLine="1120"/>
              <w:rPr>
                <w:rFonts w:ascii="Times New Roman" w:hAnsi="Times New Roman" w:cs="Times New Roman"/>
                <w:szCs w:val="21"/>
              </w:rPr>
            </w:pPr>
            <w:r>
              <w:rPr>
                <w:rFonts w:ascii="仿宋_GB2312" w:hAnsi="Times New Roman" w:eastAsia="仿宋_GB2312" w:cs="仿宋_GB2312"/>
                <w:kern w:val="0"/>
                <w:sz w:val="32"/>
                <w:szCs w:val="32"/>
              </w:rPr>
              <w:t>年</w:t>
            </w:r>
            <w:r>
              <w:rPr>
                <w:rFonts w:ascii="Times New Roman" w:hAnsi="Times New Roman" w:cs="Times New Roman"/>
                <w:kern w:val="0"/>
                <w:sz w:val="32"/>
                <w:szCs w:val="32"/>
              </w:rPr>
              <w:t>    </w:t>
            </w:r>
            <w:r>
              <w:rPr>
                <w:rFonts w:ascii="仿宋_GB2312" w:hAnsi="Times New Roman" w:eastAsia="仿宋_GB2312" w:cs="仿宋_GB2312"/>
                <w:kern w:val="0"/>
                <w:sz w:val="32"/>
                <w:szCs w:val="32"/>
              </w:rPr>
              <w:t>月 </w:t>
            </w:r>
            <w:r>
              <w:rPr>
                <w:rFonts w:ascii="Times New Roman" w:hAnsi="Times New Roman" w:cs="Times New Roman"/>
                <w:kern w:val="0"/>
                <w:sz w:val="32"/>
                <w:szCs w:val="32"/>
              </w:rPr>
              <w:t>   </w:t>
            </w:r>
            <w:r>
              <w:rPr>
                <w:rFonts w:ascii="仿宋_GB2312" w:hAnsi="Times New Roman" w:eastAsia="仿宋_GB2312" w:cs="仿宋_GB2312"/>
                <w:kern w:val="0"/>
                <w:sz w:val="32"/>
                <w:szCs w:val="32"/>
              </w:rPr>
              <w:t>日</w:t>
            </w:r>
          </w:p>
        </w:tc>
        <w:tc>
          <w:tcPr>
            <w:tcW w:w="3662" w:type="dxa"/>
            <w:gridSpan w:val="3"/>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tcPr>
          <w:p>
            <w:pPr>
              <w:widowControl/>
              <w:rPr>
                <w:rFonts w:ascii="Times New Roman" w:hAnsi="Times New Roman" w:cs="Times New Roman"/>
                <w:szCs w:val="21"/>
              </w:rPr>
            </w:pPr>
            <w:r>
              <w:rPr>
                <w:rFonts w:ascii="仿宋_GB2312" w:hAnsi="Times New Roman" w:eastAsia="仿宋_GB2312" w:cs="仿宋_GB2312"/>
                <w:kern w:val="0"/>
                <w:sz w:val="32"/>
                <w:szCs w:val="32"/>
              </w:rPr>
              <w:t>司法行政部门：</w:t>
            </w:r>
            <w:r>
              <w:rPr>
                <w:rFonts w:ascii="Times New Roman" w:hAnsi="Times New Roman" w:cs="Times New Roman"/>
                <w:kern w:val="0"/>
                <w:sz w:val="32"/>
                <w:szCs w:val="32"/>
              </w:rPr>
              <w:t>  </w:t>
            </w:r>
          </w:p>
          <w:p>
            <w:pPr>
              <w:widowControl/>
              <w:rPr>
                <w:rFonts w:ascii="Times New Roman" w:hAnsi="Times New Roman" w:cs="Times New Roman"/>
                <w:szCs w:val="21"/>
              </w:rPr>
            </w:pPr>
            <w:r>
              <w:rPr>
                <w:rFonts w:ascii="Times New Roman" w:hAnsi="Times New Roman" w:cs="Times New Roman"/>
                <w:kern w:val="0"/>
                <w:sz w:val="32"/>
                <w:szCs w:val="32"/>
              </w:rPr>
              <w:t>   </w:t>
            </w:r>
          </w:p>
          <w:p>
            <w:pPr>
              <w:widowControl/>
              <w:rPr>
                <w:rFonts w:ascii="Times New Roman" w:hAnsi="Times New Roman" w:cs="Times New Roman"/>
                <w:szCs w:val="21"/>
              </w:rPr>
            </w:pPr>
            <w:r>
              <w:rPr>
                <w:rFonts w:ascii="Times New Roman" w:hAnsi="Times New Roman" w:cs="Times New Roman"/>
                <w:kern w:val="0"/>
                <w:sz w:val="32"/>
                <w:szCs w:val="32"/>
              </w:rPr>
              <w:t> </w:t>
            </w:r>
          </w:p>
          <w:p>
            <w:pPr>
              <w:widowControl/>
              <w:ind w:firstLine="1440"/>
              <w:rPr>
                <w:rFonts w:ascii="Times New Roman" w:hAnsi="Times New Roman" w:cs="Times New Roman"/>
                <w:szCs w:val="21"/>
              </w:rPr>
            </w:pPr>
            <w:r>
              <w:rPr>
                <w:rFonts w:ascii="仿宋_GB2312" w:hAnsi="Times New Roman" w:eastAsia="仿宋_GB2312" w:cs="仿宋_GB2312"/>
                <w:kern w:val="0"/>
                <w:sz w:val="32"/>
                <w:szCs w:val="32"/>
              </w:rPr>
              <w:t>（公章）</w:t>
            </w:r>
          </w:p>
          <w:p>
            <w:pPr>
              <w:widowControl/>
              <w:ind w:firstLine="1280"/>
              <w:rPr>
                <w:rFonts w:ascii="Times New Roman" w:hAnsi="Times New Roman" w:cs="Times New Roman"/>
                <w:szCs w:val="21"/>
              </w:rPr>
            </w:pPr>
            <w:r>
              <w:rPr>
                <w:rFonts w:ascii="仿宋_GB2312" w:hAnsi="Times New Roman" w:eastAsia="仿宋_GB2312" w:cs="仿宋_GB2312"/>
                <w:kern w:val="0"/>
                <w:sz w:val="32"/>
                <w:szCs w:val="32"/>
              </w:rPr>
              <w:t>年</w:t>
            </w:r>
            <w:r>
              <w:rPr>
                <w:rFonts w:ascii="Times New Roman" w:hAnsi="Times New Roman" w:cs="Times New Roman"/>
                <w:kern w:val="0"/>
                <w:sz w:val="32"/>
                <w:szCs w:val="32"/>
              </w:rPr>
              <w:t>    </w:t>
            </w:r>
            <w:r>
              <w:rPr>
                <w:rFonts w:ascii="仿宋_GB2312" w:hAnsi="Times New Roman" w:eastAsia="仿宋_GB2312" w:cs="仿宋_GB2312"/>
                <w:kern w:val="0"/>
                <w:sz w:val="32"/>
                <w:szCs w:val="32"/>
              </w:rPr>
              <w:t>月 </w:t>
            </w:r>
            <w:r>
              <w:rPr>
                <w:rFonts w:ascii="Times New Roman" w:hAnsi="Times New Roman" w:cs="Times New Roman"/>
                <w:kern w:val="0"/>
                <w:sz w:val="32"/>
                <w:szCs w:val="32"/>
              </w:rPr>
              <w:t>   </w:t>
            </w:r>
            <w:r>
              <w:rPr>
                <w:rFonts w:ascii="仿宋_GB2312" w:hAnsi="Times New Roman" w:eastAsia="仿宋_GB2312" w:cs="仿宋_GB2312"/>
                <w:kern w:val="0"/>
                <w:sz w:val="32"/>
                <w:szCs w:val="32"/>
              </w:rPr>
              <w:t>日</w:t>
            </w:r>
          </w:p>
        </w:tc>
      </w:tr>
    </w:tbl>
    <w:p/>
    <w:p>
      <w:pPr>
        <w:sectPr>
          <w:footerReference r:id="rId3" w:type="default"/>
          <w:pgSz w:w="11906" w:h="16838"/>
          <w:pgMar w:top="1531" w:right="1418" w:bottom="1418" w:left="1418" w:header="851" w:footer="992" w:gutter="0"/>
          <w:cols w:space="425" w:num="1"/>
          <w:docGrid w:type="lines" w:linePitch="312" w:charSpace="0"/>
        </w:sectPr>
      </w:pPr>
    </w:p>
    <w:p>
      <w:pPr>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textAlignment w:val="auto"/>
        <w:outlineLvl w:val="9"/>
        <w:rPr>
          <w:rFonts w:ascii="Times New Roman" w:hAnsi="Times New Roman" w:eastAsia="仿宋_GB2312" w:cs="Times New Roman"/>
          <w:kern w:val="0"/>
          <w:sz w:val="32"/>
          <w:szCs w:val="32"/>
        </w:rPr>
      </w:pPr>
      <w:r>
        <w:rPr>
          <w:rFonts w:ascii="仿宋_GB2312" w:hAnsi="Times New Roman" w:eastAsia="仿宋_GB2312" w:cs="仿宋_GB2312"/>
          <w:kern w:val="0"/>
          <w:sz w:val="32"/>
          <w:szCs w:val="32"/>
        </w:rPr>
        <w:t>附件</w:t>
      </w:r>
      <w:r>
        <w:rPr>
          <w:rFonts w:ascii="Times New Roman" w:hAnsi="Times New Roman" w:eastAsia="仿宋_GB2312" w:cs="Times New Roman"/>
          <w:kern w:val="0"/>
          <w:sz w:val="32"/>
          <w:szCs w:val="32"/>
        </w:rPr>
        <w:t>2</w:t>
      </w:r>
    </w:p>
    <w:p>
      <w:pPr>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3080" w:firstLineChars="700"/>
        <w:textAlignment w:val="auto"/>
        <w:outlineLvl w:val="9"/>
        <w:rPr>
          <w:rFonts w:ascii="Times New Roman" w:hAnsi="Times New Roman"/>
          <w:sz w:val="27"/>
          <w:szCs w:val="27"/>
        </w:rPr>
      </w:pPr>
      <w:r>
        <w:rPr>
          <w:rFonts w:hint="eastAsia" w:ascii="仿宋_GB2312" w:hAnsi="Times New Roman" w:eastAsia="仿宋_GB2312" w:cs="仿宋_GB2312"/>
          <w:sz w:val="44"/>
          <w:szCs w:val="44"/>
          <w:shd w:val="clear" w:color="auto" w:fill="FFFFFF"/>
        </w:rPr>
        <w:t>盈江</w:t>
      </w:r>
      <w:r>
        <w:rPr>
          <w:rFonts w:ascii="仿宋_GB2312" w:hAnsi="Times New Roman" w:eastAsia="仿宋_GB2312" w:cs="仿宋_GB2312"/>
          <w:sz w:val="44"/>
          <w:szCs w:val="44"/>
          <w:shd w:val="clear" w:color="auto" w:fill="FFFFFF"/>
        </w:rPr>
        <w:t>县农村学法用法示范户汇总表</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left="0" w:leftChars="0" w:right="0" w:rightChars="0"/>
        <w:textAlignment w:val="auto"/>
        <w:outlineLvl w:val="9"/>
        <w:rPr>
          <w:rFonts w:ascii="Times New Roman" w:hAnsi="Times New Roman"/>
          <w:sz w:val="27"/>
          <w:szCs w:val="27"/>
        </w:rPr>
      </w:pPr>
      <w:r>
        <w:rPr>
          <w:rFonts w:ascii="仿宋_GB2312" w:hAnsi="Times New Roman" w:eastAsia="仿宋_GB2312" w:cs="仿宋_GB2312"/>
          <w:sz w:val="32"/>
          <w:szCs w:val="32"/>
          <w:shd w:val="clear" w:color="auto" w:fill="FFFFFF"/>
        </w:rPr>
        <w:t>填报单位（盖章）：</w:t>
      </w:r>
      <w:r>
        <w:rPr>
          <w:rFonts w:ascii="Times New Roman" w:hAnsi="Times New Roman"/>
          <w:sz w:val="32"/>
          <w:szCs w:val="32"/>
          <w:u w:val="single"/>
          <w:shd w:val="clear" w:color="auto" w:fill="FFFFFF"/>
        </w:rPr>
        <w:t>                          </w:t>
      </w:r>
      <w:r>
        <w:rPr>
          <w:rFonts w:ascii="Times New Roman" w:hAnsi="Times New Roman"/>
          <w:sz w:val="32"/>
          <w:szCs w:val="32"/>
          <w:shd w:val="clear" w:color="auto" w:fill="FFFFFF"/>
        </w:rPr>
        <w:t>                </w:t>
      </w:r>
      <w:r>
        <w:rPr>
          <w:rFonts w:hint="eastAsia" w:ascii="Times New Roman" w:hAnsi="Times New Roman"/>
          <w:sz w:val="32"/>
          <w:szCs w:val="32"/>
          <w:shd w:val="clear" w:color="auto" w:fill="FFFFFF"/>
          <w:lang w:val="en-US" w:eastAsia="zh-CN"/>
        </w:rPr>
        <w:t xml:space="preserve">                </w:t>
      </w:r>
      <w:r>
        <w:rPr>
          <w:rFonts w:ascii="Times New Roman" w:hAnsi="Times New Roman"/>
          <w:sz w:val="32"/>
          <w:szCs w:val="32"/>
          <w:shd w:val="clear" w:color="auto" w:fill="FFFFFF"/>
        </w:rPr>
        <w:t> </w:t>
      </w:r>
      <w:r>
        <w:rPr>
          <w:rFonts w:ascii="仿宋_GB2312" w:hAnsi="Times New Roman" w:eastAsia="仿宋_GB2312" w:cs="仿宋_GB2312"/>
          <w:sz w:val="32"/>
          <w:szCs w:val="32"/>
          <w:shd w:val="clear" w:color="auto" w:fill="FFFFFF"/>
        </w:rPr>
        <w:t>填报时间：</w:t>
      </w:r>
      <w:r>
        <w:rPr>
          <w:rFonts w:ascii="Times New Roman" w:hAnsi="Times New Roman"/>
          <w:sz w:val="32"/>
          <w:szCs w:val="32"/>
          <w:u w:val="single"/>
          <w:shd w:val="clear" w:color="auto" w:fill="FFFFFF"/>
        </w:rPr>
        <w:t>           </w:t>
      </w:r>
      <w:r>
        <w:rPr>
          <w:rFonts w:ascii="仿宋_GB2312" w:hAnsi="Times New Roman" w:eastAsia="仿宋_GB2312" w:cs="仿宋_GB2312"/>
          <w:sz w:val="32"/>
          <w:szCs w:val="32"/>
          <w:shd w:val="clear" w:color="auto" w:fill="FFFFFF"/>
        </w:rPr>
        <w:t>年</w:t>
      </w:r>
      <w:r>
        <w:rPr>
          <w:rFonts w:ascii="Times New Roman" w:hAnsi="Times New Roman"/>
          <w:sz w:val="32"/>
          <w:szCs w:val="32"/>
          <w:u w:val="single"/>
          <w:shd w:val="clear" w:color="auto" w:fill="FFFFFF"/>
        </w:rPr>
        <w:t>      </w:t>
      </w:r>
      <w:r>
        <w:rPr>
          <w:rFonts w:ascii="仿宋_GB2312" w:hAnsi="Times New Roman" w:eastAsia="仿宋_GB2312" w:cs="仿宋_GB2312"/>
          <w:sz w:val="32"/>
          <w:szCs w:val="32"/>
          <w:shd w:val="clear" w:color="auto" w:fill="FFFFFF"/>
        </w:rPr>
        <w:t>月</w:t>
      </w:r>
      <w:r>
        <w:rPr>
          <w:rFonts w:ascii="Times New Roman" w:hAnsi="Times New Roman"/>
          <w:sz w:val="32"/>
          <w:szCs w:val="32"/>
          <w:u w:val="single"/>
          <w:shd w:val="clear" w:color="auto" w:fill="FFFFFF"/>
        </w:rPr>
        <w:t>       </w:t>
      </w:r>
      <w:r>
        <w:rPr>
          <w:rFonts w:ascii="仿宋_GB2312" w:hAnsi="Times New Roman" w:eastAsia="仿宋_GB2312" w:cs="仿宋_GB2312"/>
          <w:sz w:val="32"/>
          <w:szCs w:val="32"/>
          <w:shd w:val="clear" w:color="auto" w:fill="FFFFFF"/>
        </w:rPr>
        <w:t>日</w:t>
      </w:r>
    </w:p>
    <w:tbl>
      <w:tblPr>
        <w:tblStyle w:val="5"/>
        <w:tblW w:w="14315"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536"/>
        <w:gridCol w:w="1268"/>
        <w:gridCol w:w="566"/>
        <w:gridCol w:w="1208"/>
        <w:gridCol w:w="1133"/>
        <w:gridCol w:w="1836"/>
        <w:gridCol w:w="2402"/>
        <w:gridCol w:w="2256"/>
        <w:gridCol w:w="3110"/>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184" w:hRule="atLeast"/>
          <w:jc w:val="center"/>
        </w:trPr>
        <w:tc>
          <w:tcPr>
            <w:tcW w:w="53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jc w:val="center"/>
              <w:textAlignment w:val="auto"/>
              <w:outlineLvl w:val="9"/>
              <w:rPr>
                <w:rFonts w:ascii="Times New Roman" w:hAnsi="Times New Roman" w:cs="Times New Roman"/>
                <w:szCs w:val="21"/>
              </w:rPr>
            </w:pPr>
            <w:r>
              <w:rPr>
                <w:rFonts w:ascii="仿宋_GB2312" w:hAnsi="Times New Roman" w:eastAsia="仿宋_GB2312" w:cs="仿宋_GB2312"/>
                <w:kern w:val="0"/>
                <w:sz w:val="32"/>
                <w:szCs w:val="32"/>
              </w:rPr>
              <w:t>序号</w:t>
            </w:r>
          </w:p>
        </w:tc>
        <w:tc>
          <w:tcPr>
            <w:tcW w:w="1268"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jc w:val="center"/>
              <w:textAlignment w:val="auto"/>
              <w:outlineLvl w:val="9"/>
              <w:rPr>
                <w:rFonts w:ascii="Times New Roman" w:hAnsi="Times New Roman" w:cs="Times New Roman"/>
                <w:szCs w:val="21"/>
              </w:rPr>
            </w:pPr>
            <w:r>
              <w:rPr>
                <w:rFonts w:ascii="仿宋_GB2312" w:hAnsi="Times New Roman" w:eastAsia="仿宋_GB2312" w:cs="仿宋_GB2312"/>
                <w:kern w:val="0"/>
                <w:sz w:val="32"/>
                <w:szCs w:val="32"/>
              </w:rPr>
              <w:t>户</w:t>
            </w:r>
            <w:r>
              <w:rPr>
                <w:rFonts w:ascii="Times New Roman" w:hAnsi="Times New Roman" w:cs="Times New Roman"/>
                <w:kern w:val="0"/>
                <w:sz w:val="32"/>
                <w:szCs w:val="32"/>
              </w:rPr>
              <w:t>  </w:t>
            </w:r>
            <w:r>
              <w:rPr>
                <w:rFonts w:ascii="仿宋_GB2312" w:hAnsi="Times New Roman" w:eastAsia="仿宋_GB2312" w:cs="仿宋_GB2312"/>
                <w:kern w:val="0"/>
                <w:sz w:val="32"/>
                <w:szCs w:val="32"/>
              </w:rPr>
              <w:t>主姓 </w:t>
            </w:r>
            <w:r>
              <w:rPr>
                <w:rFonts w:ascii="Times New Roman" w:hAnsi="Times New Roman" w:cs="Times New Roman"/>
                <w:kern w:val="0"/>
                <w:sz w:val="32"/>
                <w:szCs w:val="32"/>
              </w:rPr>
              <w:t> </w:t>
            </w:r>
            <w:r>
              <w:rPr>
                <w:rFonts w:ascii="仿宋_GB2312" w:hAnsi="Times New Roman" w:eastAsia="仿宋_GB2312" w:cs="仿宋_GB2312"/>
                <w:kern w:val="0"/>
                <w:sz w:val="32"/>
                <w:szCs w:val="32"/>
              </w:rPr>
              <w:t>名</w:t>
            </w:r>
          </w:p>
        </w:tc>
        <w:tc>
          <w:tcPr>
            <w:tcW w:w="566"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jc w:val="center"/>
              <w:textAlignment w:val="auto"/>
              <w:outlineLvl w:val="9"/>
              <w:rPr>
                <w:rFonts w:ascii="Times New Roman" w:hAnsi="Times New Roman" w:cs="Times New Roman"/>
                <w:szCs w:val="21"/>
              </w:rPr>
            </w:pPr>
            <w:r>
              <w:rPr>
                <w:rFonts w:ascii="仿宋_GB2312" w:hAnsi="Times New Roman" w:eastAsia="仿宋_GB2312" w:cs="仿宋_GB2312"/>
                <w:kern w:val="0"/>
                <w:sz w:val="32"/>
                <w:szCs w:val="32"/>
              </w:rPr>
              <w:t>性别</w:t>
            </w:r>
          </w:p>
        </w:tc>
        <w:tc>
          <w:tcPr>
            <w:tcW w:w="1208"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jc w:val="center"/>
              <w:textAlignment w:val="auto"/>
              <w:outlineLvl w:val="9"/>
              <w:rPr>
                <w:rFonts w:ascii="Times New Roman" w:hAnsi="Times New Roman" w:cs="Times New Roman"/>
                <w:szCs w:val="21"/>
              </w:rPr>
            </w:pPr>
            <w:r>
              <w:rPr>
                <w:rFonts w:ascii="仿宋_GB2312" w:hAnsi="Times New Roman" w:eastAsia="仿宋_GB2312" w:cs="仿宋_GB2312"/>
                <w:kern w:val="0"/>
                <w:sz w:val="32"/>
                <w:szCs w:val="32"/>
              </w:rPr>
              <w:t>出</w:t>
            </w:r>
            <w:r>
              <w:rPr>
                <w:rFonts w:ascii="Times New Roman" w:hAnsi="Times New Roman" w:cs="Times New Roman"/>
                <w:kern w:val="0"/>
                <w:sz w:val="32"/>
                <w:szCs w:val="32"/>
              </w:rPr>
              <w:t>  </w:t>
            </w:r>
            <w:r>
              <w:rPr>
                <w:rFonts w:ascii="仿宋_GB2312" w:hAnsi="Times New Roman" w:eastAsia="仿宋_GB2312" w:cs="仿宋_GB2312"/>
                <w:kern w:val="0"/>
                <w:sz w:val="32"/>
                <w:szCs w:val="32"/>
              </w:rPr>
              <w:t>生年 </w:t>
            </w:r>
            <w:r>
              <w:rPr>
                <w:rFonts w:ascii="Times New Roman" w:hAnsi="Times New Roman" w:cs="Times New Roman"/>
                <w:kern w:val="0"/>
                <w:sz w:val="32"/>
                <w:szCs w:val="32"/>
              </w:rPr>
              <w:t> </w:t>
            </w:r>
            <w:r>
              <w:rPr>
                <w:rFonts w:ascii="仿宋_GB2312" w:hAnsi="Times New Roman" w:eastAsia="仿宋_GB2312" w:cs="仿宋_GB2312"/>
                <w:kern w:val="0"/>
                <w:sz w:val="32"/>
                <w:szCs w:val="32"/>
              </w:rPr>
              <w:t>月</w:t>
            </w:r>
          </w:p>
        </w:tc>
        <w:tc>
          <w:tcPr>
            <w:tcW w:w="1133"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jc w:val="center"/>
              <w:textAlignment w:val="auto"/>
              <w:outlineLvl w:val="9"/>
              <w:rPr>
                <w:rFonts w:ascii="Times New Roman" w:hAnsi="Times New Roman" w:cs="Times New Roman"/>
                <w:szCs w:val="21"/>
              </w:rPr>
            </w:pPr>
            <w:r>
              <w:rPr>
                <w:rFonts w:ascii="仿宋_GB2312" w:hAnsi="Times New Roman" w:eastAsia="仿宋_GB2312" w:cs="仿宋_GB2312"/>
                <w:kern w:val="0"/>
                <w:sz w:val="32"/>
                <w:szCs w:val="32"/>
              </w:rPr>
              <w:t>学</w:t>
            </w:r>
            <w:r>
              <w:rPr>
                <w:rFonts w:ascii="Times New Roman" w:hAnsi="Times New Roman" w:cs="Times New Roman"/>
                <w:kern w:val="0"/>
                <w:sz w:val="32"/>
                <w:szCs w:val="32"/>
              </w:rPr>
              <w:t>  </w:t>
            </w:r>
            <w:r>
              <w:rPr>
                <w:rFonts w:ascii="仿宋_GB2312" w:hAnsi="Times New Roman" w:eastAsia="仿宋_GB2312" w:cs="仿宋_GB2312"/>
                <w:kern w:val="0"/>
                <w:sz w:val="32"/>
                <w:szCs w:val="32"/>
              </w:rPr>
              <w:t>历</w:t>
            </w:r>
          </w:p>
        </w:tc>
        <w:tc>
          <w:tcPr>
            <w:tcW w:w="1836"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jc w:val="center"/>
              <w:textAlignment w:val="auto"/>
              <w:outlineLvl w:val="9"/>
              <w:rPr>
                <w:rFonts w:ascii="Times New Roman" w:hAnsi="Times New Roman" w:cs="Times New Roman"/>
                <w:szCs w:val="21"/>
              </w:rPr>
            </w:pPr>
            <w:r>
              <w:rPr>
                <w:rFonts w:ascii="仿宋_GB2312" w:hAnsi="Times New Roman" w:eastAsia="仿宋_GB2312" w:cs="仿宋_GB2312"/>
                <w:kern w:val="0"/>
                <w:sz w:val="32"/>
                <w:szCs w:val="32"/>
              </w:rPr>
              <w:t>手机号码</w:t>
            </w:r>
          </w:p>
        </w:tc>
        <w:tc>
          <w:tcPr>
            <w:tcW w:w="2402"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jc w:val="center"/>
              <w:textAlignment w:val="auto"/>
              <w:outlineLvl w:val="9"/>
              <w:rPr>
                <w:rFonts w:ascii="Times New Roman" w:hAnsi="Times New Roman" w:cs="Times New Roman"/>
                <w:szCs w:val="21"/>
              </w:rPr>
            </w:pPr>
            <w:r>
              <w:rPr>
                <w:rFonts w:ascii="仿宋_GB2312" w:hAnsi="Times New Roman" w:eastAsia="仿宋_GB2312" w:cs="仿宋_GB2312"/>
                <w:kern w:val="0"/>
                <w:sz w:val="32"/>
                <w:szCs w:val="32"/>
              </w:rPr>
              <w:t>身</w:t>
            </w:r>
            <w:r>
              <w:rPr>
                <w:rFonts w:ascii="Times New Roman" w:hAnsi="Times New Roman" w:cs="Times New Roman"/>
                <w:kern w:val="0"/>
                <w:sz w:val="32"/>
                <w:szCs w:val="32"/>
              </w:rPr>
              <w:t>    </w:t>
            </w:r>
            <w:r>
              <w:rPr>
                <w:rFonts w:ascii="仿宋_GB2312" w:hAnsi="Times New Roman" w:eastAsia="仿宋_GB2312" w:cs="仿宋_GB2312"/>
                <w:kern w:val="0"/>
                <w:sz w:val="32"/>
                <w:szCs w:val="32"/>
              </w:rPr>
              <w:t>份</w:t>
            </w:r>
          </w:p>
        </w:tc>
        <w:tc>
          <w:tcPr>
            <w:tcW w:w="2256"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jc w:val="center"/>
              <w:textAlignment w:val="auto"/>
              <w:outlineLvl w:val="9"/>
              <w:rPr>
                <w:rFonts w:ascii="Times New Roman" w:hAnsi="Times New Roman" w:cs="Times New Roman"/>
                <w:szCs w:val="21"/>
              </w:rPr>
            </w:pPr>
            <w:r>
              <w:rPr>
                <w:rFonts w:ascii="仿宋_GB2312" w:hAnsi="Times New Roman" w:eastAsia="仿宋_GB2312" w:cs="仿宋_GB2312"/>
                <w:kern w:val="0"/>
                <w:sz w:val="32"/>
                <w:szCs w:val="32"/>
              </w:rPr>
              <w:t>类</w:t>
            </w:r>
            <w:r>
              <w:rPr>
                <w:rFonts w:ascii="Times New Roman" w:hAnsi="Times New Roman" w:cs="Times New Roman"/>
                <w:kern w:val="0"/>
                <w:sz w:val="32"/>
                <w:szCs w:val="32"/>
              </w:rPr>
              <w:t>    </w:t>
            </w:r>
            <w:r>
              <w:rPr>
                <w:rFonts w:ascii="仿宋_GB2312" w:hAnsi="Times New Roman" w:eastAsia="仿宋_GB2312" w:cs="仿宋_GB2312"/>
                <w:kern w:val="0"/>
                <w:sz w:val="32"/>
                <w:szCs w:val="32"/>
              </w:rPr>
              <w:t>别</w:t>
            </w:r>
          </w:p>
        </w:tc>
        <w:tc>
          <w:tcPr>
            <w:tcW w:w="3110"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jc w:val="center"/>
              <w:textAlignment w:val="auto"/>
              <w:outlineLvl w:val="9"/>
              <w:rPr>
                <w:rFonts w:ascii="Times New Roman" w:hAnsi="Times New Roman" w:cs="Times New Roman"/>
                <w:szCs w:val="21"/>
              </w:rPr>
            </w:pPr>
            <w:r>
              <w:rPr>
                <w:rFonts w:ascii="仿宋_GB2312" w:hAnsi="Times New Roman" w:eastAsia="仿宋_GB2312" w:cs="仿宋_GB2312"/>
                <w:kern w:val="0"/>
                <w:sz w:val="32"/>
                <w:szCs w:val="32"/>
              </w:rPr>
              <w:t>所在行政村</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63" w:hRule="atLeast"/>
          <w:jc w:val="center"/>
        </w:trPr>
        <w:tc>
          <w:tcPr>
            <w:tcW w:w="53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jc w:val="left"/>
              <w:textAlignment w:val="auto"/>
              <w:outlineLvl w:val="9"/>
              <w:rPr>
                <w:rFonts w:ascii="Times New Roman" w:hAnsi="Times New Roman" w:cs="Times New Roman"/>
                <w:szCs w:val="21"/>
              </w:rPr>
            </w:pPr>
            <w:r>
              <w:rPr>
                <w:rFonts w:ascii="Times New Roman" w:hAnsi="Times New Roman" w:cs="Times New Roman"/>
                <w:kern w:val="0"/>
                <w:sz w:val="32"/>
                <w:szCs w:val="32"/>
              </w:rPr>
              <w:t> </w:t>
            </w:r>
          </w:p>
        </w:tc>
        <w:tc>
          <w:tcPr>
            <w:tcW w:w="126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jc w:val="left"/>
              <w:textAlignment w:val="auto"/>
              <w:outlineLvl w:val="9"/>
              <w:rPr>
                <w:rFonts w:ascii="Times New Roman" w:hAnsi="Times New Roman" w:cs="Times New Roman"/>
                <w:szCs w:val="21"/>
              </w:rPr>
            </w:pPr>
            <w:r>
              <w:rPr>
                <w:rFonts w:ascii="Times New Roman" w:hAnsi="Times New Roman" w:cs="Times New Roman"/>
                <w:kern w:val="0"/>
                <w:sz w:val="32"/>
                <w:szCs w:val="32"/>
              </w:rPr>
              <w:t> </w:t>
            </w:r>
          </w:p>
        </w:tc>
        <w:tc>
          <w:tcPr>
            <w:tcW w:w="56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jc w:val="left"/>
              <w:textAlignment w:val="auto"/>
              <w:outlineLvl w:val="9"/>
              <w:rPr>
                <w:rFonts w:ascii="Times New Roman" w:hAnsi="Times New Roman" w:cs="Times New Roman"/>
                <w:szCs w:val="21"/>
              </w:rPr>
            </w:pPr>
            <w:r>
              <w:rPr>
                <w:rFonts w:ascii="Times New Roman" w:hAnsi="Times New Roman" w:cs="Times New Roman"/>
                <w:kern w:val="0"/>
                <w:sz w:val="32"/>
                <w:szCs w:val="32"/>
              </w:rPr>
              <w:t> </w:t>
            </w:r>
          </w:p>
        </w:tc>
        <w:tc>
          <w:tcPr>
            <w:tcW w:w="120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jc w:val="left"/>
              <w:textAlignment w:val="auto"/>
              <w:outlineLvl w:val="9"/>
              <w:rPr>
                <w:rFonts w:ascii="Times New Roman" w:hAnsi="Times New Roman" w:cs="Times New Roman"/>
                <w:szCs w:val="21"/>
              </w:rPr>
            </w:pPr>
            <w:r>
              <w:rPr>
                <w:rFonts w:ascii="Times New Roman" w:hAnsi="Times New Roman" w:cs="Times New Roman"/>
                <w:kern w:val="0"/>
                <w:sz w:val="32"/>
                <w:szCs w:val="32"/>
              </w:rPr>
              <w:t> </w:t>
            </w:r>
          </w:p>
        </w:tc>
        <w:tc>
          <w:tcPr>
            <w:tcW w:w="113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jc w:val="left"/>
              <w:textAlignment w:val="auto"/>
              <w:outlineLvl w:val="9"/>
              <w:rPr>
                <w:rFonts w:ascii="Times New Roman" w:hAnsi="Times New Roman" w:cs="Times New Roman"/>
                <w:szCs w:val="21"/>
              </w:rPr>
            </w:pPr>
            <w:r>
              <w:rPr>
                <w:rFonts w:ascii="Times New Roman" w:hAnsi="Times New Roman" w:cs="Times New Roman"/>
                <w:kern w:val="0"/>
                <w:sz w:val="32"/>
                <w:szCs w:val="32"/>
              </w:rPr>
              <w:t> </w:t>
            </w:r>
          </w:p>
        </w:tc>
        <w:tc>
          <w:tcPr>
            <w:tcW w:w="183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jc w:val="left"/>
              <w:textAlignment w:val="auto"/>
              <w:outlineLvl w:val="9"/>
              <w:rPr>
                <w:rFonts w:ascii="Times New Roman" w:hAnsi="Times New Roman" w:cs="Times New Roman"/>
                <w:szCs w:val="21"/>
              </w:rPr>
            </w:pPr>
            <w:r>
              <w:rPr>
                <w:rFonts w:ascii="Times New Roman" w:hAnsi="Times New Roman" w:cs="Times New Roman"/>
                <w:kern w:val="0"/>
                <w:sz w:val="32"/>
                <w:szCs w:val="32"/>
              </w:rPr>
              <w:t> </w:t>
            </w:r>
          </w:p>
        </w:tc>
        <w:tc>
          <w:tcPr>
            <w:tcW w:w="240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jc w:val="left"/>
              <w:textAlignment w:val="auto"/>
              <w:outlineLvl w:val="9"/>
              <w:rPr>
                <w:rFonts w:ascii="Times New Roman" w:hAnsi="Times New Roman" w:cs="Times New Roman"/>
                <w:szCs w:val="21"/>
              </w:rPr>
            </w:pPr>
            <w:r>
              <w:rPr>
                <w:rFonts w:ascii="Times New Roman" w:hAnsi="Times New Roman" w:cs="Times New Roman"/>
                <w:kern w:val="0"/>
                <w:sz w:val="32"/>
                <w:szCs w:val="32"/>
              </w:rPr>
              <w:t> </w:t>
            </w:r>
          </w:p>
        </w:tc>
        <w:tc>
          <w:tcPr>
            <w:tcW w:w="225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jc w:val="left"/>
              <w:textAlignment w:val="auto"/>
              <w:outlineLvl w:val="9"/>
              <w:rPr>
                <w:rFonts w:ascii="Times New Roman" w:hAnsi="Times New Roman" w:cs="Times New Roman"/>
                <w:szCs w:val="21"/>
              </w:rPr>
            </w:pPr>
            <w:r>
              <w:rPr>
                <w:rFonts w:ascii="Times New Roman" w:hAnsi="Times New Roman" w:cs="Times New Roman"/>
                <w:kern w:val="0"/>
                <w:sz w:val="32"/>
                <w:szCs w:val="32"/>
              </w:rPr>
              <w:t> </w:t>
            </w:r>
          </w:p>
        </w:tc>
        <w:tc>
          <w:tcPr>
            <w:tcW w:w="311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jc w:val="left"/>
              <w:textAlignment w:val="auto"/>
              <w:outlineLvl w:val="9"/>
              <w:rPr>
                <w:rFonts w:ascii="Times New Roman" w:hAnsi="Times New Roman" w:cs="Times New Roman"/>
                <w:szCs w:val="21"/>
              </w:rPr>
            </w:pPr>
            <w:r>
              <w:rPr>
                <w:rFonts w:ascii="Times New Roman" w:hAnsi="Times New Roman" w:cs="Times New Roman"/>
                <w:kern w:val="0"/>
                <w:sz w:val="32"/>
                <w:szCs w:val="32"/>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03" w:hRule="atLeast"/>
          <w:jc w:val="center"/>
        </w:trPr>
        <w:tc>
          <w:tcPr>
            <w:tcW w:w="53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jc w:val="left"/>
              <w:textAlignment w:val="auto"/>
              <w:outlineLvl w:val="9"/>
              <w:rPr>
                <w:rFonts w:ascii="Times New Roman" w:hAnsi="Times New Roman" w:cs="Times New Roman"/>
                <w:szCs w:val="21"/>
              </w:rPr>
            </w:pPr>
            <w:r>
              <w:rPr>
                <w:rFonts w:ascii="Times New Roman" w:hAnsi="Times New Roman" w:cs="Times New Roman"/>
                <w:kern w:val="0"/>
                <w:sz w:val="32"/>
                <w:szCs w:val="32"/>
              </w:rPr>
              <w:t> </w:t>
            </w:r>
          </w:p>
        </w:tc>
        <w:tc>
          <w:tcPr>
            <w:tcW w:w="126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jc w:val="left"/>
              <w:textAlignment w:val="auto"/>
              <w:outlineLvl w:val="9"/>
              <w:rPr>
                <w:rFonts w:ascii="Times New Roman" w:hAnsi="Times New Roman" w:cs="Times New Roman"/>
                <w:szCs w:val="21"/>
              </w:rPr>
            </w:pPr>
            <w:r>
              <w:rPr>
                <w:rFonts w:ascii="Times New Roman" w:hAnsi="Times New Roman" w:cs="Times New Roman"/>
                <w:kern w:val="0"/>
                <w:sz w:val="32"/>
                <w:szCs w:val="32"/>
              </w:rPr>
              <w:t> </w:t>
            </w:r>
          </w:p>
        </w:tc>
        <w:tc>
          <w:tcPr>
            <w:tcW w:w="56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jc w:val="left"/>
              <w:textAlignment w:val="auto"/>
              <w:outlineLvl w:val="9"/>
              <w:rPr>
                <w:rFonts w:ascii="Times New Roman" w:hAnsi="Times New Roman" w:cs="Times New Roman"/>
                <w:szCs w:val="21"/>
              </w:rPr>
            </w:pPr>
            <w:r>
              <w:rPr>
                <w:rFonts w:ascii="Times New Roman" w:hAnsi="Times New Roman" w:cs="Times New Roman"/>
                <w:kern w:val="0"/>
                <w:sz w:val="32"/>
                <w:szCs w:val="32"/>
              </w:rPr>
              <w:t> </w:t>
            </w:r>
          </w:p>
        </w:tc>
        <w:tc>
          <w:tcPr>
            <w:tcW w:w="120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jc w:val="left"/>
              <w:textAlignment w:val="auto"/>
              <w:outlineLvl w:val="9"/>
              <w:rPr>
                <w:rFonts w:ascii="Times New Roman" w:hAnsi="Times New Roman" w:cs="Times New Roman"/>
                <w:szCs w:val="21"/>
              </w:rPr>
            </w:pPr>
            <w:r>
              <w:rPr>
                <w:rFonts w:ascii="Times New Roman" w:hAnsi="Times New Roman" w:cs="Times New Roman"/>
                <w:kern w:val="0"/>
                <w:sz w:val="32"/>
                <w:szCs w:val="32"/>
              </w:rPr>
              <w:t> </w:t>
            </w:r>
          </w:p>
        </w:tc>
        <w:tc>
          <w:tcPr>
            <w:tcW w:w="113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jc w:val="left"/>
              <w:textAlignment w:val="auto"/>
              <w:outlineLvl w:val="9"/>
              <w:rPr>
                <w:rFonts w:ascii="Times New Roman" w:hAnsi="Times New Roman" w:cs="Times New Roman"/>
                <w:szCs w:val="21"/>
              </w:rPr>
            </w:pPr>
            <w:r>
              <w:rPr>
                <w:rFonts w:ascii="Times New Roman" w:hAnsi="Times New Roman" w:cs="Times New Roman"/>
                <w:kern w:val="0"/>
                <w:sz w:val="32"/>
                <w:szCs w:val="32"/>
              </w:rPr>
              <w:t> </w:t>
            </w:r>
          </w:p>
        </w:tc>
        <w:tc>
          <w:tcPr>
            <w:tcW w:w="183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jc w:val="left"/>
              <w:textAlignment w:val="auto"/>
              <w:outlineLvl w:val="9"/>
              <w:rPr>
                <w:rFonts w:ascii="Times New Roman" w:hAnsi="Times New Roman" w:cs="Times New Roman"/>
                <w:szCs w:val="21"/>
              </w:rPr>
            </w:pPr>
            <w:r>
              <w:rPr>
                <w:rFonts w:ascii="Times New Roman" w:hAnsi="Times New Roman" w:cs="Times New Roman"/>
                <w:kern w:val="0"/>
                <w:sz w:val="32"/>
                <w:szCs w:val="32"/>
              </w:rPr>
              <w:t> </w:t>
            </w:r>
          </w:p>
        </w:tc>
        <w:tc>
          <w:tcPr>
            <w:tcW w:w="240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jc w:val="left"/>
              <w:textAlignment w:val="auto"/>
              <w:outlineLvl w:val="9"/>
              <w:rPr>
                <w:rFonts w:ascii="Times New Roman" w:hAnsi="Times New Roman" w:cs="Times New Roman"/>
                <w:szCs w:val="21"/>
              </w:rPr>
            </w:pPr>
            <w:r>
              <w:rPr>
                <w:rFonts w:ascii="Times New Roman" w:hAnsi="Times New Roman" w:cs="Times New Roman"/>
                <w:kern w:val="0"/>
                <w:sz w:val="32"/>
                <w:szCs w:val="32"/>
              </w:rPr>
              <w:t> </w:t>
            </w:r>
          </w:p>
        </w:tc>
        <w:tc>
          <w:tcPr>
            <w:tcW w:w="225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jc w:val="left"/>
              <w:textAlignment w:val="auto"/>
              <w:outlineLvl w:val="9"/>
              <w:rPr>
                <w:rFonts w:ascii="Times New Roman" w:hAnsi="Times New Roman" w:cs="Times New Roman"/>
                <w:szCs w:val="21"/>
              </w:rPr>
            </w:pPr>
            <w:r>
              <w:rPr>
                <w:rFonts w:ascii="Times New Roman" w:hAnsi="Times New Roman" w:cs="Times New Roman"/>
                <w:kern w:val="0"/>
                <w:sz w:val="32"/>
                <w:szCs w:val="32"/>
              </w:rPr>
              <w:t> </w:t>
            </w:r>
          </w:p>
        </w:tc>
        <w:tc>
          <w:tcPr>
            <w:tcW w:w="311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jc w:val="left"/>
              <w:textAlignment w:val="auto"/>
              <w:outlineLvl w:val="9"/>
              <w:rPr>
                <w:rFonts w:ascii="Times New Roman" w:hAnsi="Times New Roman" w:cs="Times New Roman"/>
                <w:szCs w:val="21"/>
              </w:rPr>
            </w:pPr>
            <w:r>
              <w:rPr>
                <w:rFonts w:ascii="Times New Roman" w:hAnsi="Times New Roman" w:cs="Times New Roman"/>
                <w:kern w:val="0"/>
                <w:sz w:val="32"/>
                <w:szCs w:val="32"/>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54" w:hRule="atLeast"/>
          <w:jc w:val="center"/>
        </w:trPr>
        <w:tc>
          <w:tcPr>
            <w:tcW w:w="53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jc w:val="left"/>
              <w:textAlignment w:val="auto"/>
              <w:outlineLvl w:val="9"/>
              <w:rPr>
                <w:rFonts w:ascii="Times New Roman" w:hAnsi="Times New Roman" w:cs="Times New Roman"/>
                <w:szCs w:val="21"/>
              </w:rPr>
            </w:pPr>
            <w:r>
              <w:rPr>
                <w:rFonts w:ascii="Times New Roman" w:hAnsi="Times New Roman" w:cs="Times New Roman"/>
                <w:kern w:val="0"/>
                <w:sz w:val="32"/>
                <w:szCs w:val="32"/>
              </w:rPr>
              <w:t> </w:t>
            </w:r>
          </w:p>
        </w:tc>
        <w:tc>
          <w:tcPr>
            <w:tcW w:w="126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jc w:val="left"/>
              <w:textAlignment w:val="auto"/>
              <w:outlineLvl w:val="9"/>
              <w:rPr>
                <w:rFonts w:ascii="Times New Roman" w:hAnsi="Times New Roman" w:cs="Times New Roman"/>
                <w:szCs w:val="21"/>
              </w:rPr>
            </w:pPr>
            <w:r>
              <w:rPr>
                <w:rFonts w:ascii="Times New Roman" w:hAnsi="Times New Roman" w:cs="Times New Roman"/>
                <w:kern w:val="0"/>
                <w:sz w:val="32"/>
                <w:szCs w:val="32"/>
              </w:rPr>
              <w:t> </w:t>
            </w:r>
          </w:p>
        </w:tc>
        <w:tc>
          <w:tcPr>
            <w:tcW w:w="56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jc w:val="left"/>
              <w:textAlignment w:val="auto"/>
              <w:outlineLvl w:val="9"/>
              <w:rPr>
                <w:rFonts w:ascii="Times New Roman" w:hAnsi="Times New Roman" w:cs="Times New Roman"/>
                <w:szCs w:val="21"/>
              </w:rPr>
            </w:pPr>
            <w:r>
              <w:rPr>
                <w:rFonts w:ascii="Times New Roman" w:hAnsi="Times New Roman" w:cs="Times New Roman"/>
                <w:kern w:val="0"/>
                <w:sz w:val="32"/>
                <w:szCs w:val="32"/>
              </w:rPr>
              <w:t> </w:t>
            </w:r>
          </w:p>
        </w:tc>
        <w:tc>
          <w:tcPr>
            <w:tcW w:w="120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jc w:val="left"/>
              <w:textAlignment w:val="auto"/>
              <w:outlineLvl w:val="9"/>
              <w:rPr>
                <w:rFonts w:ascii="Times New Roman" w:hAnsi="Times New Roman" w:cs="Times New Roman"/>
                <w:szCs w:val="21"/>
              </w:rPr>
            </w:pPr>
            <w:r>
              <w:rPr>
                <w:rFonts w:ascii="Times New Roman" w:hAnsi="Times New Roman" w:cs="Times New Roman"/>
                <w:kern w:val="0"/>
                <w:sz w:val="32"/>
                <w:szCs w:val="32"/>
              </w:rPr>
              <w:t> </w:t>
            </w:r>
          </w:p>
        </w:tc>
        <w:tc>
          <w:tcPr>
            <w:tcW w:w="113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jc w:val="left"/>
              <w:textAlignment w:val="auto"/>
              <w:outlineLvl w:val="9"/>
              <w:rPr>
                <w:rFonts w:ascii="Times New Roman" w:hAnsi="Times New Roman" w:cs="Times New Roman"/>
                <w:szCs w:val="21"/>
              </w:rPr>
            </w:pPr>
            <w:r>
              <w:rPr>
                <w:rFonts w:ascii="Times New Roman" w:hAnsi="Times New Roman" w:cs="Times New Roman"/>
                <w:kern w:val="0"/>
                <w:sz w:val="32"/>
                <w:szCs w:val="32"/>
              </w:rPr>
              <w:t> </w:t>
            </w:r>
          </w:p>
        </w:tc>
        <w:tc>
          <w:tcPr>
            <w:tcW w:w="183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jc w:val="left"/>
              <w:textAlignment w:val="auto"/>
              <w:outlineLvl w:val="9"/>
              <w:rPr>
                <w:rFonts w:ascii="Times New Roman" w:hAnsi="Times New Roman" w:cs="Times New Roman"/>
                <w:szCs w:val="21"/>
              </w:rPr>
            </w:pPr>
            <w:r>
              <w:rPr>
                <w:rFonts w:ascii="Times New Roman" w:hAnsi="Times New Roman" w:cs="Times New Roman"/>
                <w:kern w:val="0"/>
                <w:sz w:val="32"/>
                <w:szCs w:val="32"/>
              </w:rPr>
              <w:t> </w:t>
            </w:r>
          </w:p>
        </w:tc>
        <w:tc>
          <w:tcPr>
            <w:tcW w:w="240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jc w:val="left"/>
              <w:textAlignment w:val="auto"/>
              <w:outlineLvl w:val="9"/>
              <w:rPr>
                <w:rFonts w:ascii="Times New Roman" w:hAnsi="Times New Roman" w:cs="Times New Roman"/>
                <w:szCs w:val="21"/>
              </w:rPr>
            </w:pPr>
            <w:r>
              <w:rPr>
                <w:rFonts w:ascii="Times New Roman" w:hAnsi="Times New Roman" w:cs="Times New Roman"/>
                <w:kern w:val="0"/>
                <w:sz w:val="32"/>
                <w:szCs w:val="32"/>
              </w:rPr>
              <w:t> </w:t>
            </w:r>
          </w:p>
        </w:tc>
        <w:tc>
          <w:tcPr>
            <w:tcW w:w="225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jc w:val="left"/>
              <w:textAlignment w:val="auto"/>
              <w:outlineLvl w:val="9"/>
              <w:rPr>
                <w:rFonts w:ascii="Times New Roman" w:hAnsi="Times New Roman" w:cs="Times New Roman"/>
                <w:szCs w:val="21"/>
              </w:rPr>
            </w:pPr>
            <w:r>
              <w:rPr>
                <w:rFonts w:ascii="Times New Roman" w:hAnsi="Times New Roman" w:cs="Times New Roman"/>
                <w:kern w:val="0"/>
                <w:sz w:val="32"/>
                <w:szCs w:val="32"/>
              </w:rPr>
              <w:t> </w:t>
            </w:r>
          </w:p>
        </w:tc>
        <w:tc>
          <w:tcPr>
            <w:tcW w:w="311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jc w:val="left"/>
              <w:textAlignment w:val="auto"/>
              <w:outlineLvl w:val="9"/>
              <w:rPr>
                <w:rFonts w:ascii="Times New Roman" w:hAnsi="Times New Roman" w:cs="Times New Roman"/>
                <w:szCs w:val="21"/>
              </w:rPr>
            </w:pPr>
            <w:r>
              <w:rPr>
                <w:rFonts w:ascii="Times New Roman" w:hAnsi="Times New Roman" w:cs="Times New Roman"/>
                <w:kern w:val="0"/>
                <w:sz w:val="32"/>
                <w:szCs w:val="32"/>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06" w:hRule="atLeast"/>
          <w:jc w:val="center"/>
        </w:trPr>
        <w:tc>
          <w:tcPr>
            <w:tcW w:w="53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jc w:val="left"/>
              <w:textAlignment w:val="auto"/>
              <w:outlineLvl w:val="9"/>
              <w:rPr>
                <w:rFonts w:ascii="Times New Roman" w:hAnsi="Times New Roman" w:cs="Times New Roman"/>
                <w:szCs w:val="21"/>
              </w:rPr>
            </w:pPr>
            <w:r>
              <w:rPr>
                <w:rFonts w:ascii="Times New Roman" w:hAnsi="Times New Roman" w:cs="Times New Roman"/>
                <w:kern w:val="0"/>
                <w:sz w:val="32"/>
                <w:szCs w:val="32"/>
              </w:rPr>
              <w:t> </w:t>
            </w:r>
          </w:p>
        </w:tc>
        <w:tc>
          <w:tcPr>
            <w:tcW w:w="126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jc w:val="left"/>
              <w:textAlignment w:val="auto"/>
              <w:outlineLvl w:val="9"/>
              <w:rPr>
                <w:rFonts w:ascii="Times New Roman" w:hAnsi="Times New Roman" w:cs="Times New Roman"/>
                <w:szCs w:val="21"/>
              </w:rPr>
            </w:pPr>
            <w:r>
              <w:rPr>
                <w:rFonts w:ascii="Times New Roman" w:hAnsi="Times New Roman" w:cs="Times New Roman"/>
                <w:kern w:val="0"/>
                <w:sz w:val="32"/>
                <w:szCs w:val="32"/>
              </w:rPr>
              <w:t> </w:t>
            </w:r>
          </w:p>
        </w:tc>
        <w:tc>
          <w:tcPr>
            <w:tcW w:w="56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jc w:val="left"/>
              <w:textAlignment w:val="auto"/>
              <w:outlineLvl w:val="9"/>
              <w:rPr>
                <w:rFonts w:ascii="Times New Roman" w:hAnsi="Times New Roman" w:cs="Times New Roman"/>
                <w:szCs w:val="21"/>
              </w:rPr>
            </w:pPr>
            <w:r>
              <w:rPr>
                <w:rFonts w:ascii="Times New Roman" w:hAnsi="Times New Roman" w:cs="Times New Roman"/>
                <w:kern w:val="0"/>
                <w:sz w:val="32"/>
                <w:szCs w:val="32"/>
              </w:rPr>
              <w:t> </w:t>
            </w:r>
          </w:p>
        </w:tc>
        <w:tc>
          <w:tcPr>
            <w:tcW w:w="120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jc w:val="left"/>
              <w:textAlignment w:val="auto"/>
              <w:outlineLvl w:val="9"/>
              <w:rPr>
                <w:rFonts w:ascii="Times New Roman" w:hAnsi="Times New Roman" w:cs="Times New Roman"/>
                <w:szCs w:val="21"/>
              </w:rPr>
            </w:pPr>
            <w:r>
              <w:rPr>
                <w:rFonts w:ascii="Times New Roman" w:hAnsi="Times New Roman" w:cs="Times New Roman"/>
                <w:kern w:val="0"/>
                <w:sz w:val="32"/>
                <w:szCs w:val="32"/>
              </w:rPr>
              <w:t> </w:t>
            </w:r>
          </w:p>
        </w:tc>
        <w:tc>
          <w:tcPr>
            <w:tcW w:w="113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jc w:val="left"/>
              <w:textAlignment w:val="auto"/>
              <w:outlineLvl w:val="9"/>
              <w:rPr>
                <w:rFonts w:ascii="Times New Roman" w:hAnsi="Times New Roman" w:cs="Times New Roman"/>
                <w:szCs w:val="21"/>
              </w:rPr>
            </w:pPr>
            <w:r>
              <w:rPr>
                <w:rFonts w:ascii="Times New Roman" w:hAnsi="Times New Roman" w:cs="Times New Roman"/>
                <w:kern w:val="0"/>
                <w:sz w:val="32"/>
                <w:szCs w:val="32"/>
              </w:rPr>
              <w:t> </w:t>
            </w:r>
          </w:p>
        </w:tc>
        <w:tc>
          <w:tcPr>
            <w:tcW w:w="183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jc w:val="left"/>
              <w:textAlignment w:val="auto"/>
              <w:outlineLvl w:val="9"/>
              <w:rPr>
                <w:rFonts w:ascii="Times New Roman" w:hAnsi="Times New Roman" w:cs="Times New Roman"/>
                <w:szCs w:val="21"/>
              </w:rPr>
            </w:pPr>
            <w:r>
              <w:rPr>
                <w:rFonts w:ascii="Times New Roman" w:hAnsi="Times New Roman" w:cs="Times New Roman"/>
                <w:kern w:val="0"/>
                <w:sz w:val="32"/>
                <w:szCs w:val="32"/>
              </w:rPr>
              <w:t> </w:t>
            </w:r>
          </w:p>
        </w:tc>
        <w:tc>
          <w:tcPr>
            <w:tcW w:w="240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jc w:val="left"/>
              <w:textAlignment w:val="auto"/>
              <w:outlineLvl w:val="9"/>
              <w:rPr>
                <w:rFonts w:ascii="Times New Roman" w:hAnsi="Times New Roman" w:cs="Times New Roman"/>
                <w:szCs w:val="21"/>
              </w:rPr>
            </w:pPr>
            <w:r>
              <w:rPr>
                <w:rFonts w:ascii="Times New Roman" w:hAnsi="Times New Roman" w:cs="Times New Roman"/>
                <w:kern w:val="0"/>
                <w:sz w:val="32"/>
                <w:szCs w:val="32"/>
              </w:rPr>
              <w:t> </w:t>
            </w:r>
          </w:p>
        </w:tc>
        <w:tc>
          <w:tcPr>
            <w:tcW w:w="225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jc w:val="left"/>
              <w:textAlignment w:val="auto"/>
              <w:outlineLvl w:val="9"/>
              <w:rPr>
                <w:rFonts w:ascii="Times New Roman" w:hAnsi="Times New Roman" w:cs="Times New Roman"/>
                <w:szCs w:val="21"/>
              </w:rPr>
            </w:pPr>
            <w:r>
              <w:rPr>
                <w:rFonts w:ascii="Times New Roman" w:hAnsi="Times New Roman" w:cs="Times New Roman"/>
                <w:kern w:val="0"/>
                <w:sz w:val="32"/>
                <w:szCs w:val="32"/>
              </w:rPr>
              <w:t> </w:t>
            </w:r>
          </w:p>
        </w:tc>
        <w:tc>
          <w:tcPr>
            <w:tcW w:w="311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jc w:val="left"/>
              <w:textAlignment w:val="auto"/>
              <w:outlineLvl w:val="9"/>
              <w:rPr>
                <w:rFonts w:ascii="Times New Roman" w:hAnsi="Times New Roman" w:cs="Times New Roman"/>
                <w:szCs w:val="21"/>
              </w:rPr>
            </w:pPr>
            <w:r>
              <w:rPr>
                <w:rFonts w:ascii="Times New Roman" w:hAnsi="Times New Roman" w:cs="Times New Roman"/>
                <w:kern w:val="0"/>
                <w:sz w:val="32"/>
                <w:szCs w:val="32"/>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83" w:hRule="atLeast"/>
          <w:jc w:val="center"/>
        </w:trPr>
        <w:tc>
          <w:tcPr>
            <w:tcW w:w="53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jc w:val="left"/>
              <w:textAlignment w:val="auto"/>
              <w:outlineLvl w:val="9"/>
              <w:rPr>
                <w:rFonts w:ascii="Times New Roman" w:hAnsi="Times New Roman" w:cs="Times New Roman"/>
                <w:szCs w:val="21"/>
              </w:rPr>
            </w:pPr>
            <w:r>
              <w:rPr>
                <w:rFonts w:ascii="Times New Roman" w:hAnsi="Times New Roman" w:cs="Times New Roman"/>
                <w:kern w:val="0"/>
                <w:sz w:val="32"/>
                <w:szCs w:val="32"/>
              </w:rPr>
              <w:t> </w:t>
            </w:r>
          </w:p>
        </w:tc>
        <w:tc>
          <w:tcPr>
            <w:tcW w:w="126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jc w:val="left"/>
              <w:textAlignment w:val="auto"/>
              <w:outlineLvl w:val="9"/>
              <w:rPr>
                <w:rFonts w:ascii="Times New Roman" w:hAnsi="Times New Roman" w:cs="Times New Roman"/>
                <w:szCs w:val="21"/>
              </w:rPr>
            </w:pPr>
            <w:r>
              <w:rPr>
                <w:rFonts w:ascii="Times New Roman" w:hAnsi="Times New Roman" w:cs="Times New Roman"/>
                <w:kern w:val="0"/>
                <w:sz w:val="32"/>
                <w:szCs w:val="32"/>
              </w:rPr>
              <w:t> </w:t>
            </w:r>
          </w:p>
        </w:tc>
        <w:tc>
          <w:tcPr>
            <w:tcW w:w="56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jc w:val="left"/>
              <w:textAlignment w:val="auto"/>
              <w:outlineLvl w:val="9"/>
              <w:rPr>
                <w:rFonts w:ascii="Times New Roman" w:hAnsi="Times New Roman" w:cs="Times New Roman"/>
                <w:szCs w:val="21"/>
              </w:rPr>
            </w:pPr>
            <w:r>
              <w:rPr>
                <w:rFonts w:ascii="Times New Roman" w:hAnsi="Times New Roman" w:cs="Times New Roman"/>
                <w:kern w:val="0"/>
                <w:sz w:val="32"/>
                <w:szCs w:val="32"/>
              </w:rPr>
              <w:t> </w:t>
            </w:r>
          </w:p>
        </w:tc>
        <w:tc>
          <w:tcPr>
            <w:tcW w:w="120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jc w:val="left"/>
              <w:textAlignment w:val="auto"/>
              <w:outlineLvl w:val="9"/>
              <w:rPr>
                <w:rFonts w:ascii="Times New Roman" w:hAnsi="Times New Roman" w:cs="Times New Roman"/>
                <w:szCs w:val="21"/>
              </w:rPr>
            </w:pPr>
            <w:r>
              <w:rPr>
                <w:rFonts w:ascii="Times New Roman" w:hAnsi="Times New Roman" w:cs="Times New Roman"/>
                <w:kern w:val="0"/>
                <w:sz w:val="32"/>
                <w:szCs w:val="32"/>
              </w:rPr>
              <w:t> </w:t>
            </w:r>
          </w:p>
        </w:tc>
        <w:tc>
          <w:tcPr>
            <w:tcW w:w="113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jc w:val="left"/>
              <w:textAlignment w:val="auto"/>
              <w:outlineLvl w:val="9"/>
              <w:rPr>
                <w:rFonts w:ascii="Times New Roman" w:hAnsi="Times New Roman" w:cs="Times New Roman"/>
                <w:szCs w:val="21"/>
              </w:rPr>
            </w:pPr>
            <w:r>
              <w:rPr>
                <w:rFonts w:ascii="Times New Roman" w:hAnsi="Times New Roman" w:cs="Times New Roman"/>
                <w:kern w:val="0"/>
                <w:sz w:val="32"/>
                <w:szCs w:val="32"/>
              </w:rPr>
              <w:t> </w:t>
            </w:r>
          </w:p>
        </w:tc>
        <w:tc>
          <w:tcPr>
            <w:tcW w:w="183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jc w:val="left"/>
              <w:textAlignment w:val="auto"/>
              <w:outlineLvl w:val="9"/>
              <w:rPr>
                <w:rFonts w:ascii="Times New Roman" w:hAnsi="Times New Roman" w:cs="Times New Roman"/>
                <w:szCs w:val="21"/>
              </w:rPr>
            </w:pPr>
            <w:r>
              <w:rPr>
                <w:rFonts w:ascii="Times New Roman" w:hAnsi="Times New Roman" w:cs="Times New Roman"/>
                <w:kern w:val="0"/>
                <w:sz w:val="32"/>
                <w:szCs w:val="32"/>
              </w:rPr>
              <w:t> </w:t>
            </w:r>
          </w:p>
        </w:tc>
        <w:tc>
          <w:tcPr>
            <w:tcW w:w="240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jc w:val="left"/>
              <w:textAlignment w:val="auto"/>
              <w:outlineLvl w:val="9"/>
              <w:rPr>
                <w:rFonts w:ascii="Times New Roman" w:hAnsi="Times New Roman" w:cs="Times New Roman"/>
                <w:szCs w:val="21"/>
              </w:rPr>
            </w:pPr>
            <w:r>
              <w:rPr>
                <w:rFonts w:ascii="Times New Roman" w:hAnsi="Times New Roman" w:cs="Times New Roman"/>
                <w:kern w:val="0"/>
                <w:sz w:val="32"/>
                <w:szCs w:val="32"/>
              </w:rPr>
              <w:t> </w:t>
            </w:r>
          </w:p>
        </w:tc>
        <w:tc>
          <w:tcPr>
            <w:tcW w:w="225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jc w:val="left"/>
              <w:textAlignment w:val="auto"/>
              <w:outlineLvl w:val="9"/>
              <w:rPr>
                <w:rFonts w:ascii="Times New Roman" w:hAnsi="Times New Roman" w:cs="Times New Roman"/>
                <w:szCs w:val="21"/>
              </w:rPr>
            </w:pPr>
            <w:r>
              <w:rPr>
                <w:rFonts w:ascii="Times New Roman" w:hAnsi="Times New Roman" w:cs="Times New Roman"/>
                <w:kern w:val="0"/>
                <w:sz w:val="32"/>
                <w:szCs w:val="32"/>
              </w:rPr>
              <w:t> </w:t>
            </w:r>
          </w:p>
        </w:tc>
        <w:tc>
          <w:tcPr>
            <w:tcW w:w="311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jc w:val="left"/>
              <w:textAlignment w:val="auto"/>
              <w:outlineLvl w:val="9"/>
              <w:rPr>
                <w:rFonts w:ascii="Times New Roman" w:hAnsi="Times New Roman" w:cs="Times New Roman"/>
                <w:szCs w:val="21"/>
              </w:rPr>
            </w:pPr>
            <w:r>
              <w:rPr>
                <w:rFonts w:ascii="Times New Roman" w:hAnsi="Times New Roman" w:cs="Times New Roman"/>
                <w:kern w:val="0"/>
                <w:sz w:val="32"/>
                <w:szCs w:val="32"/>
              </w:rPr>
              <w:t> </w:t>
            </w:r>
          </w:p>
        </w:tc>
      </w:tr>
    </w:tbl>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left="0" w:leftChars="0" w:right="0" w:rightChars="0"/>
        <w:textAlignment w:val="auto"/>
        <w:outlineLvl w:val="9"/>
        <w:rPr>
          <w:rFonts w:ascii="Times New Roman" w:hAnsi="Times New Roman"/>
          <w:sz w:val="27"/>
          <w:szCs w:val="27"/>
        </w:rPr>
      </w:pPr>
      <w:r>
        <w:rPr>
          <w:rFonts w:ascii="仿宋_GB2312" w:hAnsi="Times New Roman" w:eastAsia="仿宋_GB2312" w:cs="仿宋_GB2312"/>
          <w:sz w:val="32"/>
          <w:szCs w:val="32"/>
          <w:shd w:val="clear" w:color="auto" w:fill="FFFFFF"/>
        </w:rPr>
        <w:t>说明：</w:t>
      </w:r>
      <w:r>
        <w:rPr>
          <w:rFonts w:ascii="Times New Roman" w:hAnsi="Times New Roman"/>
          <w:sz w:val="32"/>
          <w:szCs w:val="32"/>
          <w:shd w:val="clear" w:color="auto" w:fill="FFFFFF"/>
        </w:rPr>
        <w:t>1.</w:t>
      </w:r>
      <w:r>
        <w:rPr>
          <w:rFonts w:ascii="仿宋_GB2312" w:hAnsi="Times New Roman" w:eastAsia="仿宋_GB2312" w:cs="仿宋_GB2312"/>
          <w:sz w:val="32"/>
          <w:szCs w:val="32"/>
          <w:shd w:val="clear" w:color="auto" w:fill="FFFFFF"/>
        </w:rPr>
        <w:t>出生年月按</w:t>
      </w:r>
      <w:r>
        <w:rPr>
          <w:rFonts w:ascii="Times New Roman" w:hAnsi="Times New Roman"/>
          <w:sz w:val="32"/>
          <w:szCs w:val="32"/>
          <w:shd w:val="clear" w:color="auto" w:fill="FFFFFF"/>
        </w:rPr>
        <w:t>XXXX.XX</w:t>
      </w:r>
      <w:r>
        <w:rPr>
          <w:rFonts w:ascii="仿宋_GB2312" w:hAnsi="Times New Roman" w:eastAsia="仿宋_GB2312" w:cs="仿宋_GB2312"/>
          <w:sz w:val="32"/>
          <w:szCs w:val="32"/>
          <w:shd w:val="clear" w:color="auto" w:fill="FFFFFF"/>
        </w:rPr>
        <w:t>格式填写。</w:t>
      </w:r>
      <w:r>
        <w:rPr>
          <w:rFonts w:ascii="Times New Roman" w:hAnsi="Times New Roman"/>
          <w:sz w:val="32"/>
          <w:szCs w:val="32"/>
          <w:shd w:val="clear" w:color="auto" w:fill="FFFFFF"/>
        </w:rPr>
        <w:t>2.</w:t>
      </w:r>
      <w:r>
        <w:rPr>
          <w:rFonts w:ascii="仿宋_GB2312" w:hAnsi="Times New Roman" w:eastAsia="仿宋_GB2312" w:cs="仿宋_GB2312"/>
          <w:sz w:val="32"/>
          <w:szCs w:val="32"/>
          <w:shd w:val="clear" w:color="auto" w:fill="FFFFFF"/>
        </w:rPr>
        <w:t>身份和类别，分别按推荐表中</w:t>
      </w:r>
      <w:r>
        <w:rPr>
          <w:rFonts w:ascii="Times New Roman" w:hAnsi="Times New Roman"/>
          <w:sz w:val="32"/>
          <w:szCs w:val="32"/>
          <w:shd w:val="clear" w:color="auto" w:fill="FFFFFF"/>
        </w:rPr>
        <w:t>“</w:t>
      </w:r>
      <w:r>
        <w:rPr>
          <w:rFonts w:ascii="仿宋_GB2312" w:hAnsi="Times New Roman" w:eastAsia="仿宋_GB2312" w:cs="仿宋_GB2312"/>
          <w:sz w:val="32"/>
          <w:szCs w:val="32"/>
          <w:shd w:val="clear" w:color="auto" w:fill="FFFFFF"/>
        </w:rPr>
        <w:t>被推荐户主身份</w:t>
      </w:r>
      <w:r>
        <w:rPr>
          <w:rFonts w:ascii="Times New Roman" w:hAnsi="Times New Roman"/>
          <w:sz w:val="32"/>
          <w:szCs w:val="32"/>
          <w:shd w:val="clear" w:color="auto" w:fill="FFFFFF"/>
        </w:rPr>
        <w:t>”“</w:t>
      </w:r>
      <w:r>
        <w:rPr>
          <w:rFonts w:ascii="仿宋_GB2312" w:hAnsi="Times New Roman" w:eastAsia="仿宋_GB2312" w:cs="仿宋_GB2312"/>
          <w:sz w:val="32"/>
          <w:szCs w:val="32"/>
          <w:shd w:val="clear" w:color="auto" w:fill="FFFFFF"/>
        </w:rPr>
        <w:t>被推荐户类别</w:t>
      </w:r>
      <w:r>
        <w:rPr>
          <w:rFonts w:ascii="Times New Roman" w:hAnsi="Times New Roman"/>
          <w:sz w:val="32"/>
          <w:szCs w:val="32"/>
          <w:shd w:val="clear" w:color="auto" w:fill="FFFFFF"/>
        </w:rPr>
        <w:t>”</w:t>
      </w:r>
      <w:r>
        <w:rPr>
          <w:rFonts w:ascii="仿宋_GB2312" w:hAnsi="Times New Roman" w:eastAsia="仿宋_GB2312" w:cs="仿宋_GB2312"/>
          <w:sz w:val="32"/>
          <w:szCs w:val="32"/>
          <w:shd w:val="clear" w:color="auto" w:fill="FFFFFF"/>
        </w:rPr>
        <w:t>栏目所勾选信息填写。</w:t>
      </w:r>
      <w:r>
        <w:rPr>
          <w:rFonts w:ascii="Times New Roman" w:hAnsi="Times New Roman"/>
          <w:sz w:val="32"/>
          <w:szCs w:val="32"/>
          <w:shd w:val="clear" w:color="auto" w:fill="FFFFFF"/>
        </w:rPr>
        <w:t>3.</w:t>
      </w:r>
      <w:r>
        <w:rPr>
          <w:rFonts w:ascii="仿宋_GB2312" w:hAnsi="Times New Roman" w:eastAsia="仿宋_GB2312" w:cs="仿宋_GB2312"/>
          <w:sz w:val="32"/>
          <w:szCs w:val="32"/>
          <w:shd w:val="clear" w:color="auto" w:fill="FFFFFF"/>
        </w:rPr>
        <w:t>所在行政村按</w:t>
      </w:r>
      <w:r>
        <w:rPr>
          <w:rFonts w:ascii="Times New Roman" w:hAnsi="Times New Roman"/>
          <w:sz w:val="32"/>
          <w:szCs w:val="32"/>
          <w:shd w:val="clear" w:color="auto" w:fill="FFFFFF"/>
        </w:rPr>
        <w:t>XX</w:t>
      </w:r>
      <w:r>
        <w:rPr>
          <w:rFonts w:ascii="仿宋_GB2312" w:hAnsi="Times New Roman" w:eastAsia="仿宋_GB2312" w:cs="仿宋_GB2312"/>
          <w:sz w:val="32"/>
          <w:szCs w:val="32"/>
          <w:shd w:val="clear" w:color="auto" w:fill="FFFFFF"/>
        </w:rPr>
        <w:t>乡（镇）</w:t>
      </w:r>
      <w:r>
        <w:rPr>
          <w:rFonts w:ascii="Times New Roman" w:hAnsi="Times New Roman"/>
          <w:sz w:val="32"/>
          <w:szCs w:val="32"/>
          <w:shd w:val="clear" w:color="auto" w:fill="FFFFFF"/>
        </w:rPr>
        <w:t>XX</w:t>
      </w:r>
      <w:r>
        <w:rPr>
          <w:rFonts w:ascii="仿宋_GB2312" w:hAnsi="Times New Roman" w:eastAsia="仿宋_GB2312" w:cs="仿宋_GB2312"/>
          <w:sz w:val="32"/>
          <w:szCs w:val="32"/>
          <w:shd w:val="clear" w:color="auto" w:fill="FFFFFF"/>
        </w:rPr>
        <w:t>村（社区）格式填写。</w:t>
      </w:r>
    </w:p>
    <w:p/>
    <w:sectPr>
      <w:pgSz w:w="16838" w:h="11906" w:orient="landscape"/>
      <w:pgMar w:top="1803" w:right="1440" w:bottom="1803" w:left="1440"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979376"/>
    </w:sdtPr>
    <w:sdtContent>
      <w:p>
        <w:pPr>
          <w:pStyle w:val="2"/>
          <w:jc w:val="center"/>
        </w:pPr>
        <w:r>
          <w:fldChar w:fldCharType="begin"/>
        </w:r>
        <w:r>
          <w:instrText xml:space="preserve"> PAGE   \* MERGEFORMAT </w:instrText>
        </w:r>
        <w:r>
          <w:fldChar w:fldCharType="separate"/>
        </w:r>
        <w:r>
          <w:rPr>
            <w:lang w:val="zh-CN"/>
          </w:rPr>
          <w:t>3</w:t>
        </w:r>
        <w:r>
          <w:rPr>
            <w:lang w:val="zh-CN"/>
          </w:rP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VlNmIwNzA0YmNiYjMwOTlhMzExMThiMTc2ZTc4MGIifQ=="/>
  </w:docVars>
  <w:rsids>
    <w:rsidRoot w:val="5E1E247A"/>
    <w:rsid w:val="00066FFE"/>
    <w:rsid w:val="00087333"/>
    <w:rsid w:val="000B5FDA"/>
    <w:rsid w:val="00136C20"/>
    <w:rsid w:val="00177D45"/>
    <w:rsid w:val="001D19E4"/>
    <w:rsid w:val="002240CE"/>
    <w:rsid w:val="00265EF6"/>
    <w:rsid w:val="002F55BB"/>
    <w:rsid w:val="003C66FD"/>
    <w:rsid w:val="0052216D"/>
    <w:rsid w:val="00541A43"/>
    <w:rsid w:val="006F4913"/>
    <w:rsid w:val="00776EBA"/>
    <w:rsid w:val="00850E46"/>
    <w:rsid w:val="008C3E1B"/>
    <w:rsid w:val="008E78C2"/>
    <w:rsid w:val="00B428CC"/>
    <w:rsid w:val="00B82990"/>
    <w:rsid w:val="00BF2C9F"/>
    <w:rsid w:val="00D97638"/>
    <w:rsid w:val="00DC3CB1"/>
    <w:rsid w:val="2E4B5CA1"/>
    <w:rsid w:val="48FE2F76"/>
    <w:rsid w:val="5E1E247A"/>
    <w:rsid w:val="71F06B66"/>
    <w:rsid w:val="7ED75F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unhideWhenUsed/>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footer"/>
    <w:basedOn w:val="1"/>
    <w:link w:val="8"/>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customStyle="1" w:styleId="7">
    <w:name w:val="页眉 Char"/>
    <w:basedOn w:val="6"/>
    <w:link w:val="3"/>
    <w:qFormat/>
    <w:uiPriority w:val="0"/>
    <w:rPr>
      <w:rFonts w:asciiTheme="minorHAnsi" w:hAnsiTheme="minorHAnsi" w:eastAsiaTheme="minorEastAsia" w:cstheme="minorBidi"/>
      <w:kern w:val="2"/>
      <w:sz w:val="18"/>
      <w:szCs w:val="18"/>
    </w:rPr>
  </w:style>
  <w:style w:type="character" w:customStyle="1" w:styleId="8">
    <w:name w:val="页脚 Char"/>
    <w:basedOn w:val="6"/>
    <w:link w:val="2"/>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德宏州盈江县党政机关单位</Company>
  <Pages>9</Pages>
  <Words>3223</Words>
  <Characters>3290</Characters>
  <Lines>26</Lines>
  <Paragraphs>7</Paragraphs>
  <TotalTime>1</TotalTime>
  <ScaleCrop>false</ScaleCrop>
  <LinksUpToDate>false</LinksUpToDate>
  <CharactersWithSpaces>3579</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2022-10-28T02:22:00Z</dcterms:created>
  <dc:creator>蒲公英再飞</dc:creator>
  <cp:lastModifiedBy>静候</cp:lastModifiedBy>
  <dcterms:modified xsi:type="dcterms:W3CDTF">2022-12-13T14:49:26Z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60207EFD4CC9471294A0418E5B088DED</vt:lpwstr>
  </property>
</Properties>
</file>