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40" w:leftChars="-400" w:right="-741" w:rightChars="-353" w:firstLine="0" w:firstLineChars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2020年度</w:t>
      </w:r>
      <w:r>
        <w:rPr>
          <w:rFonts w:hint="eastAsia"/>
          <w:b/>
          <w:bCs/>
          <w:sz w:val="36"/>
          <w:szCs w:val="36"/>
          <w:lang w:eastAsia="zh-CN"/>
        </w:rPr>
        <w:t>盈江县市场监督管理局</w:t>
      </w:r>
      <w:r>
        <w:rPr>
          <w:rFonts w:hint="eastAsia"/>
          <w:b/>
          <w:bCs/>
          <w:sz w:val="36"/>
          <w:szCs w:val="36"/>
          <w:lang w:val="en-US" w:eastAsia="zh-CN"/>
        </w:rPr>
        <w:t>市场监管领域县级相关</w:t>
      </w:r>
      <w:r>
        <w:rPr>
          <w:rFonts w:hint="eastAsia"/>
          <w:b/>
          <w:bCs/>
          <w:sz w:val="36"/>
          <w:szCs w:val="36"/>
          <w:lang w:eastAsia="zh-CN"/>
        </w:rPr>
        <w:t>部门</w:t>
      </w:r>
      <w:r>
        <w:rPr>
          <w:rFonts w:hint="eastAsia"/>
          <w:b/>
          <w:bCs/>
          <w:sz w:val="36"/>
          <w:szCs w:val="36"/>
        </w:rPr>
        <w:t>“双随机</w:t>
      </w:r>
      <w:r>
        <w:rPr>
          <w:rFonts w:hint="eastAsia"/>
          <w:b/>
          <w:bCs/>
          <w:sz w:val="36"/>
          <w:szCs w:val="36"/>
          <w:lang w:eastAsia="zh-CN"/>
        </w:rPr>
        <w:t>”</w:t>
      </w:r>
      <w:r>
        <w:rPr>
          <w:rFonts w:hint="eastAsia"/>
          <w:b/>
          <w:bCs/>
          <w:sz w:val="36"/>
          <w:szCs w:val="36"/>
        </w:rPr>
        <w:t>抽查工作计划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26项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tbl>
      <w:tblPr>
        <w:tblStyle w:val="2"/>
        <w:tblpPr w:leftFromText="180" w:rightFromText="180" w:vertAnchor="text" w:horzAnchor="page" w:tblpX="673" w:tblpY="304"/>
        <w:tblOverlap w:val="never"/>
        <w:tblW w:w="15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760"/>
        <w:gridCol w:w="1050"/>
        <w:gridCol w:w="707"/>
        <w:gridCol w:w="985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8" w:hRule="atLeast"/>
        </w:trPr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计划任务名称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制定计划单位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抽查任务时间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牵头科室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协同科室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抽取方式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实施检查层级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待抽查对象</w:t>
            </w:r>
            <w:r>
              <w:rPr>
                <w:rStyle w:val="5"/>
                <w:rFonts w:hint="eastAsia" w:ascii="黑体" w:hAnsi="黑体" w:eastAsia="黑体" w:cs="黑体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                        </w:t>
            </w:r>
            <w:r>
              <w:rPr>
                <w:rStyle w:val="4"/>
                <w:rFonts w:hint="eastAsia" w:ascii="黑体" w:hAnsi="黑体" w:eastAsia="黑体" w:cs="黑体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总户数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预估抽查户数</w:t>
            </w:r>
          </w:p>
        </w:tc>
        <w:tc>
          <w:tcPr>
            <w:tcW w:w="16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 注</w:t>
            </w:r>
          </w:p>
        </w:tc>
      </w:tr>
    </w:tbl>
    <w:tbl>
      <w:tblPr>
        <w:tblStyle w:val="2"/>
        <w:tblW w:w="15721" w:type="dxa"/>
        <w:tblInd w:w="-6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82"/>
        <w:gridCol w:w="1082"/>
        <w:gridCol w:w="1061"/>
        <w:gridCol w:w="1104"/>
        <w:gridCol w:w="1092"/>
        <w:gridCol w:w="1077"/>
        <w:gridCol w:w="1056"/>
        <w:gridCol w:w="1103"/>
        <w:gridCol w:w="1061"/>
        <w:gridCol w:w="761"/>
        <w:gridCol w:w="1060"/>
        <w:gridCol w:w="697"/>
        <w:gridCol w:w="975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新设企业和失信企业登记信息和公示信息抽查（一季度）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2020年1月-3月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信用监管处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登记事项检查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1.重点检查2019年新设立的市场主体；2.重点检查被列异列严的市场主体。3.2019年被一般程序立案处罚的企业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由省局统一抽取检查对象，分派至省、州（市）、县（区）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省、州（市）、县（市、区）分级随机匹配人员实施检查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现场检查、书面检查、网络核查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1.2019年新设立企业约10万户，个体约40万户；2.被列异列严企业约8万户，个体约40万户；3. 被立案处罚企业约1.4万户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1.2019年度新设立企业的5%，个体2%；2.被列异列严市场主体的1%；3.被立案处罚企业的5%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1.企业约5000户，个体约8000户；2.企业约800户，个体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约4000户；3.企业约700户；合计约：企业6500户，个体12000户，共计：18500户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公示信息检查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未年报企业登记信息和公示信息抽查（二季度）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2020年4月-6月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登记事项检查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重点检查未报送2019年度年报的市场主体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未年报市场主体企业约30万户，个体约100万户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未年报市场的3%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企业约9000户，个体约30000户，共计：39000户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公示信息检查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企业登记信息和公示信息不定向抽查（三、四季度）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2020年7月-10月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登记事项检查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一般检查2019年12月31日前设立市场主体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全省存续的企业约75万户，个体约250万户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企业2%，个体1.5%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企业约15000户，个体约37500户，共计：52500户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公示信息检查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直销行为检查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2020年1月-12月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反垄断与反不正当竞争处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重要变更、直销员报酬支付、信息报备和披露的情况检查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直销企 业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在滇直销企业分支机构全覆盖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省局联合昆明市局开展适时检查、其他州（市）自行安排对直销企业专卖店、服务网点实施检查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13家在滇直销企业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13家在滇直销企业全覆盖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教育收费行为检查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2020年3月-9月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价格监督检查处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价格行为检查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辖区内公办、民办大、中、小学、幼儿园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由县级以上市场监管机关抽取检查对象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省、州（市）、县（市、区）分级随机匹配人员实施检查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省、州（市）、县（市、区）分级建立抽查对象名录库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50家以内的按10%抽取且抽取家数不低于1家；50—70家的按5%—8%抽取；70家以上的按3%—5%抽取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根据名录库数量及抽查比例确定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医疗服务价格行为检查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2020年2月-8月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价格行为检查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辖区内医疗服务机构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由县级以上市场监管机关抽取检查对象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省、州（市）、县（市、区）分级随机匹配人员实施检查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省、州（市）、县（市、区）分级建立抽查对象名录库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抽查比例不低于10%，原则上随机抽取2家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根据名录库数量及抽查比例确定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国有景区价格行为检查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2020年7月-9月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价格行为检查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辖区内国有景区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由县级以上市场监管机关抽取检查对象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省、州（市）、县（市、区）分级随机匹配人员实施检查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省、州（市）、县（市、区）分级建立抽查对象名录库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按50%比例抽取且抽取家数不低于1家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根据名录库数量及抽查比例确定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电子商务经营行为监督检查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2020年4月-11月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网络交易监督管理处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电子商务经营行为监督检查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经我省各级市场监管部门注册登记的电子商务平台经营者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由省局统一抽取检查对象，分派至州（市）、县（市、区）进行检查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州（市）局、县（市、区）局按登记机关随机匹配人员实施检查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现场检查、网络检查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电子商务平台经营者28户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电子商务平台经营者28户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拍卖活动经营资格的检查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2020年7月31日前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消费者环境建设指导处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拍卖活动经营资格的检查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由省局统一抽取检查对象，分派至州（市）、县（市、区）进行检查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州（市）局、县（市、区）局按登记机关随机匹配人员实施检查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全省拍卖企业约900户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40%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抽查拍卖企业约360户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文物经营活动经营资格的检查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2020年7月31日前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文物经营活动经营资格的检查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个体工商户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全省文玩、古玩、文博经营企业和个体工商户预计1998户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40%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抽查企业、个体工商户预计799户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广告行为检查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2020年4月-9月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广告监管处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广告发布登记情况的检查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广告发布登记单位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由省局统一抽取检查对象，分派至州（市）、县（区）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按登记机关随机匹配人员实施检查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广告发布登记单位约200户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省级、昆明市级广告发布登记单位的10%，其余州市广告发布登记单位100%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广告发布登记单位约100户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近三年申请药品、医疗器械、保健食品、特殊医学用途配方食品广告审查企业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按监管单位随机匹配人员实施检查</w:t>
            </w: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近三年申请药品、医疗器械、保健食品、特殊医学用途配方食品广告审查企业约200户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近三年申请药品、医疗器械、保健食品、特殊医学用途配方食品广告审查企业约20户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广告经营者、发布者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按监管单位随机匹配人员实施检查</w:t>
            </w: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广告经营者、发布者约7万户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广告经营者、发布者约700户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共计：820户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生产领域产品（总局、省局重点监管目录）质量监督抽查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2020年3月-12月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产品质量安全监督管理处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生产、流通领域产品质量监督抽查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企业成品仓库内的待销产品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由省局统一组织、检验机构抽取检查对象，州（市）、县（市、区）配合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省局、检验机构、州（市）局、县（市、区）局按登记机关随机匹配人员实施检查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抽样检测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获证企业约476户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正常状态企业的5%（获证企业）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企业约24户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食品相关产品质量安全监督检查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食品相关产品质量安全监督检查</w:t>
            </w: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获证企业约429户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企业约22户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食品生产企业监督检查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2020年1月-12月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食品生产安全监督管理处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食品生产企业监督检查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一般风险食品生产企业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州（市）局抽取检查对象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州（市）局随机匹配人员实施检查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各州（市）局一般风险食品生产企业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各州（市）局一般风险食品生产企业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根据《中共中央 国务院关于深化改革加强食品安全工作的意见》四、实施最严格的监管（十）严把食品加工质量安全关。在日常监督检查全覆盖基础上，对一般风险企业实施按比例“双随机”抽查，对高风险企业实施重点检查，对问题线索企业实施飞行检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食品生产企业有因检查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2020年2月-12月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食品生产企业有因检查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高风险和问题线索食品生产企业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省局抽取，随机匹配人员实施检查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高风险和问题线索企业约250户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企业约25户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食品经营许可资质（一季度）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2020年1月-3月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食品餐饮安全监管处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食品经营许可资质检查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餐饮服务食品经营单位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省、州（市）、县（市、区）随机抽取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省局、州（市）局、县（市、区）局按登记机关随机匹配人员实施检查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现场检查、书面检查、网络核查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餐饮服务单位约 23万户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餐饮服务食品经营单位大于或等于5%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餐饮服务食品经营1.15万户餐饮单位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特大型、大型餐饮服务单位日常监督检查（二季度）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2020年4月-6月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对特大型、大型餐饮服务单位食品经营日常监督检查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重点检查新设立的特大型、大型餐饮服务单位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特大型餐饮服务单位、大型餐饮服务单位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特大型、大型餐饮服务单位大于或等于5%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餐饮服务特大餐饮企业约500 户；大型餐饮企业2000户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在网络第三方平台运营的餐饮服务单位实体店及资质（三季度）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2020年7月-9月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在网络第三方平台运营的餐饮服务单位实体店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重点检查在网络第三方平台运营的餐饮服务单位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在网络第三方平台运营的餐饮服务单位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在网络第三方平台运营的餐饮服务单位大于或等于5%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在网络第三方平台运营的餐饮服务单位5000户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在网络第三方平台运营的餐饮服务单位资质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食品安全抽检监测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2020年1月-11月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食品抽检处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食品抽检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生产、流通、餐饮环节的食品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由州（市）、县（区）、所市场监管人员随机抽样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州（市）局、县（市、区）局、市监管所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随机抽样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完成国抽监督抽检完成9512批次，国抽风险监测1013批次；省抽10000批次；评价性抽检3060批次；食用农产品34000批次。（按总局计划安排实施）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食用农产品市场销售质量安全检查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2020年1月-12月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食品流通安全监管处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1.食用农产品集中交易市场监督检查；2.食用农产品销售者监督检查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1.一般检查食用农产品销售者主体；2.重点检查食用农产品批发市场主体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由省局统一抽取检查对象，分派至省、州（市）、县（市、区）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省局、州（市）局、县（市、区）局按登记机关随机匹配人员实施检查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1食用农产品零售市场主体约1496家；2.农产品批发市场约63家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1食用农产品零售市场主体约75家；2.农产品批发市场约3家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食品销售监督检查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2020年1月-12月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校园食品销售监督检查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校园及周边食品销售者5%抽取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校园及周边食品经营者约17081户（动态数字）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获证校园及周边经营户855户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高风险食品销售监督检查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风险等级为Ｂ、Ｃ、Ｄ级的食品销售者1%抽取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风险等级为Ｂ、Ｃ、Ｄ级的食品销售者约为127051户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食品销售风险分级等级为Ｂ、Ｃ、Ｄ级的食品销售者1270户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一般风险食品销售监督检查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风险等级为Ａ级的食品销售者1%抽取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风险等级为Ａ级的食品销售者约为84700户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食品销售风险分级等级为Ａ级的食品销售者85户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网络食品销售监督检查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网络食品交易第三方平台50%抽取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网络食品交易第三方平台约2户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网络食品交易第三方平台1户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食品销售监督检查</w:t>
            </w:r>
          </w:p>
        </w:tc>
        <w:tc>
          <w:tcPr>
            <w:tcW w:w="108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2020年1月-12月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婴幼儿配方食品销售监督检查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婴幼儿配方食品销售者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婴幼儿配方食品销售约18949家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947家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保健食品销售监督检查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保健食品销售者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全省保健食品零售市场主体约38564家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1928家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特种设备生产、使用单位监督检查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2020年6月-11月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特种设备处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生产许可证检查（证后监管）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2020年5月31日前获证的许可有效期内的特种设备生产单位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由省局统一抽取检查对象，通过购买服务由特种设备技术机构具体实施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承担抽查任务的特种设备技术机构随机匹配省局执法（专家）库人员实施检查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现场检查和书面检查相结合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约319家，根据抽取时审批发证机构提供的在许可有效期内的生产单位总数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大于许可有效期内企业的10%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约40家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2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2020年1月-12月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特种设备现场使用安全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特种设备使用单位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各州市市场监督管理局统一抽取检查对象，分派至州（市）、县（区）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州市局、县区局随机匹配当地执法（专家）库人员实施检查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约70947家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不低于5%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约3548家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制造、修理、销售（包括进口）计量器具和型式批准监督检查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2020年1月-3月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计量处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省计量院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制造、修理、销售（包括进口）计量器具监督检查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1.企业、事业单位、个体工商户及其他经营者2.重点检查计量器具生产企业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由省局统一抽取检查对象并组织实施，相关州（市）、县（市、区）参与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省局组织实施检查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1.生产企业约40户；2.经销企业约50户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1.正常状态生产企业的30%；2.经销企业的20%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1.企业约12户；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2.经销企业10户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型式批准监督检查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在用强检计量器具监督检查和生产、销售定量包装商品净含量、“C标志”使用生产企业计量监督专项抽查</w:t>
            </w: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2020年6月-10月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省计量院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在用强检计量器具监督检查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1.企业、事业单位、个体工商户及其他经营者2.重点检查涉及民生计量单位及其经营者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州（市）、县（区）组织实施。由省局统一抽取部分州（市）、县（市、区）检查对象，组织监督检查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州市局、县区局实施检查，省局组织监督检查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现场检查、书面检查、抽样检查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1.企业、事业单位、个体工商户及其他经营者约11万户。2.生产定量包装商品净含量生产企业约6000家；3. 区域内监督抽查重点单位约110000户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1.企业、事业单位、个体工商户及其他经营者的5%；2.生产定量包装商品净含量生产企业约5%；3.监督抽查重点是区域内单位的0.1%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1.企业、事业单位、个体工商户及其他经营者约5500户；2.生产定量包装商品净含量生产企业约300家；3.监督抽查单位约110户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生产、销售定量包装商品净含量、“C标志”使用生产企业计量监督专项抽查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社会公用计量标准、计量检定机构监督检查</w:t>
            </w:r>
          </w:p>
        </w:tc>
        <w:tc>
          <w:tcPr>
            <w:tcW w:w="108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2020年7月-9月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省计量院、州（市）检测中心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社会公用计量标准、计量检定机构监督检查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法定、授权计量技术机构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由省局统一抽取检查对象并组织实施，相关州（市）、县（市、区）参与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省局组织实施检查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计量技术机构（单位）30家，社会公用计量标准约1200项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对象机构（单位）的50%；社会公用计量标准的10%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15家机构（单位）；120项计量标准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法定计量单位使用情况专项监督检查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2020年3月-6月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法定计量单位使用情况专项监督检查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宣传出版、文化教育、市场交易等领域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州（市）、县（市、区）抽取检查对象并组织实施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州（市）、县（市、区）组织实施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单位约600家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120家单位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能源计量监督检查（含：能效标识计量专项监督检查和水效标识计量专项监督检查)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2020年6月-10月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省计量院、州（市）检测中心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能源计量监督检查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 、事 业单位、个体工商户及其他经营者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州（市）抽取检查对象并组织实施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州（市）组织实施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1.重点能耗单位700家；2.涉及能效标识产品的生产企业78家、经销企业300家；3.涉及水效标识产品的经销企业约200家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约255家单位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能效标识计量专项监督检查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水效标识计量专项监督检查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团体标准随机抽查（二季度、三季度）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2020年4月-9月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标准处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市场类标准监督检查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一般检查在抽取时在平台自我声明公开的团体标准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由省局统一抽取检查对象，委托技术机构检查，技术机构检查结论下发至州（市）局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省局、州（市）局、县（市、区）局实施检查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书面检查、网络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自我声明公开的团体标准约130项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团体标准约7项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企业标准随机抽查（二季度、三季度）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2020年4月-9月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市场类标准监督检查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一般检查在抽取时在平台自我声明公开标准的企业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自我声明公开标准的企业约2700户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企业约135户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认证活动和认证结果检查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2020年3月-10月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认证监督管理处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自愿性认证活动及结果合规性、有效性的检查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管理体系认证活动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由省局统一抽取检查对象，分派至省、州（市）、县（市、区）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省局、州（市）局、县（市、区）局按登记机关随机匹配人员实施检查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7976个获证组织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160个获证组织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强制性产品认证、检验检测活动及结果的合规性、有效性的检查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强制性认证获证组织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495个获证组织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100个获证组织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获证产品有效性抽查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CCC认证产品认证有效性抽查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市场在售CCC认证产品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现场检查、抽样检测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50批次（昆明市场主要批发、零售企业抽样）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50批次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有机认证产品认证有效性抽查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市场在售或获证组织成品仓库内的待销产品、有机产品认证获证组织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由省局统一抽取检查对象，分派至省、州（市）、县（市、区）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省局、州（市）局、县（市、区）局按登记机关随机匹配人员实施检查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现场检查、抽样检测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产品100批次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703个获证组织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产品比例100%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获证组织比例100%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产品100批次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703个获证组织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其他认证项目的认证有效性抽查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低碳产品认证获证组织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24个获证组织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16.7%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4个获证组织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检验检测机构监督检查（一季度）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2020年1月-3月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认可与检验检测监督管理处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检验检测机构检查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1.一般检查2019年12月31日前获得资质认定的检验检测机构；2.重点检查未报送2019年度报告的检验检测机构。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由省局统一抽取检查对象，分派至省、州（市）、县（市、区）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省局、州市局、县区局按登记机关随机匹配人员实施检查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现场检查、书面检查、网络核查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2019年度未上报统计直报的检验检测机构约30户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1.正常状态检验检测机构的25%；2.2019年度获证的检验检测机构的100%；3.列异列严的检验检测机构的100%；4.2019年度统计直报未上报检验检测机构的100%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约30户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检验检测机构监督检查（二季度）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2020年4月-6月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检验检测机构检查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1.一般检查2019年12月31日前获得资质认定的检验检测机构；2.重点检查被列异列严的检验检测机构。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1.2019年获证的检验检测机构118户；2.列异列严的检验检测机构约23户；3.至2019年底共有获得省级资质认定的检验检测机构1595户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220户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检验检测机构监督检查（三季度）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2020年7月-9月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检验检测机构检查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1.一般检查2019年12月31日前获得资质认定的检验检测机构；2.重点检查2019年新获得资质认定的检验检测机构；3.重点检查被列异列严的检验检测机构。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219户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检验检测机构监督检查（四季度）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2020年10月-12月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检验检测机构检查</w:t>
            </w: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100户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专利真实性监督检查和商标使用行为的检查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2020年3月-6月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知识产权保护处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专利证书、专利文件或专利申请文件真实性的检查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全省2019年12月31日前已成立的制造业内资外资企业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由省局统一抽取检查对象，分派至州（市）、县（市、区）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州（市）局、县（市、区）局按登记机关随机匹配人员实施检查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1.制造业内资企业约3.7万户；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2.制造业外资企业约500户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0.5%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约1900户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产品专利宣传真实性的检查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商标使用行为的检查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集体商标、证明商标（含地理标志）使用行为的检查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全省使用地理标志集体/证明商标企业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全省使用地理标志集体/证明商标企业约358户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约110户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商标印制行为的检查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全省2019年12月31日前已成立的印刷业内资和外资企业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全省印刷业内资和外资企业约4440户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约222户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专利代理机构和商标代理机构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2020年6月-8月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知识产权运用促进处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代理机构检查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2019年12月31日前注册备案的专利代理机构和商标代理机构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由省局统一抽取检查对象，专利代理机构由省局组织检查；商标代理机构分派至州（市）、县（市、区）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省局、州（市）局、县（市、区）局按登记机关随机匹配人员实施检查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专利代理机构43家，商标代理机构712家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专利代理机构30％，商标代理机构20％实施抽检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专利代理机构13户、商标代理机构140家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5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食品生产企业监督检查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2020年1月-12月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食品安全监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管科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食品生产企业监督检查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一般风险食品生产企业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州局抽取检查对象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州局随机匹配人员实施检查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德宏州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一般风险食品生产企业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100户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一般风险食品生产企业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5户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根据《中共中央 国务院关于深化改革加强食品安全工作的意见》四、实施最严格的监管（十）严把食品加工质量安全关。在日常监督检查全覆盖基础上，对一般风险企业实施按比例“双随机”抽查，对高风险企业实施重点检查，对问题线索企业实施飞行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州、盈江县市场监管局完成省、州市场监管局分派的抽查任务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食品经营许可资质（一季度）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2020年1月-3月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食品安全监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管科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食品经营许可资质检查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餐饮服务食品经营单位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州、县（市）随机抽取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州局、县（市）局按登记机关随机匹配人员实施检查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现场检查、书面检查、网络核查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餐饮服务单位约7613户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餐饮服务食品经营单位大于或等于5%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餐饮服务食品经营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381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户餐饮单位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特大型、大型餐饮服务单位日常监督检查（二季度）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2020年4月-6月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对特大型、大型餐饮服务单位食品经营日常监督检查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重点检查新设立的特大型、大型餐饮服务单位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特大型餐饮服务单位、大型餐饮服务单位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60户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特大型、大型餐饮服务单位大于或等于5%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餐饮服务特大餐饮企业约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户；大型餐饮企业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户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在网络第三方平台运营的餐饮服务单位实体店及资质（三季度）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2020年7月-9月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在网络第三方平台运营的餐饮服务单位实体店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重点检查在网络第三方平台运营的餐饮服务单位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在网络第三方平台运营的餐饮服务单位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约为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5867户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在网络第三方平台运营的餐饮服务单位大于或等于5%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在网络第三方平台运营的餐饮服务单位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294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在网络第三方平台运营的餐饮服务单位资质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食品安全抽检监测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2020年1月-11月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食品安全监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管科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食品抽检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生产、流通、餐饮环节的食品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由州、县、所市场监管人员随机抽样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州局、县局、市监管所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随机抽样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完成国抽监督抽检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任务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472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批次，国抽风险监测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批次；省抽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批次食用农产品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1440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批次。（按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局计划安排实施）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特种设备生产、使用单位监督检查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2020年1月-12月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特种设备安全监察科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特种设备现场使用安全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特种设备使用单位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由州市场监督管理局统一抽取检查对象，分派至县市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州局、县市局随机匹配当地执法人员实施检查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1556家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80家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法定计量单位使用情况专项监督检查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2020年3月-6月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标准计量认证认可科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州检测中心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法定计量单位使用情况专项监督检查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宣传出版、文化教育、市场交易等领域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由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统一抽取检查对象并组织实施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，各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县（市）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参与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检查。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州（市）、县（市、区）组织实施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单位约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12家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3家单位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能源计量监督检查（含：能效标识计量专项监督检查和水效标识计量专项监督检查)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2020年6月-10月</w:t>
            </w:r>
          </w:p>
        </w:tc>
        <w:tc>
          <w:tcPr>
            <w:tcW w:w="11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标准计量认证认可科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能源计量监督检查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企业 、事 业单位、个体工商户及其他经营者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由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统一抽取检查对象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，各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县（市）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组织实施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检查。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州（市）、县（市、区）组织实施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1.重点能耗单位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家；2.涉及能效标识产品的经销企业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0家；3.涉及水效标识产品的经销企业约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0家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家单位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能效标识计量专项监督检查</w:t>
            </w: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水效标识计量专项监督检查</w:t>
            </w: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直销行为检查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2020年1月-12月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执法综合支队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重要变更、直销员报酬支付、信息报备和披露的情况检查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直销企业专卖店、服务网点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全覆盖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直销企业专卖店、服务网点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现场检查、书面检查、网络检查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67户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67户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教育收费行为检查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2020年2月-9月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价格监督检查科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价格行为检查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辖区内州级以上公办、民办大、中学校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由德宏州市场监督管理局抽取检查对象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德宏州市场监督管理局随机匹配人员实施检查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33.34%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盈江县市场监管局完成省、州市场监管局分派的抽查任务</w:t>
            </w:r>
          </w:p>
        </w:tc>
      </w:tr>
    </w:tbl>
    <w:p>
      <w:pPr>
        <w:ind w:left="-840" w:leftChars="-400" w:right="-741" w:rightChars="-353" w:firstLine="0" w:firstLineChars="0"/>
        <w:jc w:val="center"/>
        <w:rPr>
          <w:rFonts w:hint="eastAsia" w:ascii="仿宋_GB2312" w:hAnsi="仿宋_GB2312" w:eastAsia="仿宋_GB2312" w:cs="仿宋_GB2312"/>
          <w:sz w:val="16"/>
          <w:szCs w:val="16"/>
        </w:rPr>
      </w:pPr>
    </w:p>
    <w:p>
      <w:pPr>
        <w:ind w:left="-840" w:leftChars="-400" w:right="-741" w:rightChars="-353" w:firstLine="0" w:firstLineChars="0"/>
        <w:jc w:val="center"/>
        <w:rPr>
          <w:rFonts w:hint="eastAsia" w:ascii="仿宋_GB2312" w:hAnsi="仿宋_GB2312" w:eastAsia="仿宋_GB2312" w:cs="仿宋_GB2312"/>
          <w:sz w:val="16"/>
          <w:szCs w:val="16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4A0F"/>
    <w:rsid w:val="00E4141B"/>
    <w:rsid w:val="0109488F"/>
    <w:rsid w:val="016260F1"/>
    <w:rsid w:val="01DF6181"/>
    <w:rsid w:val="02D4016C"/>
    <w:rsid w:val="02D62E0F"/>
    <w:rsid w:val="0397239A"/>
    <w:rsid w:val="04C965D1"/>
    <w:rsid w:val="05312535"/>
    <w:rsid w:val="06392388"/>
    <w:rsid w:val="067D7039"/>
    <w:rsid w:val="09A559AB"/>
    <w:rsid w:val="09AC2F22"/>
    <w:rsid w:val="09C47D69"/>
    <w:rsid w:val="0A2E2D1E"/>
    <w:rsid w:val="0AB848CB"/>
    <w:rsid w:val="0B215B69"/>
    <w:rsid w:val="0B2C1586"/>
    <w:rsid w:val="0C35458D"/>
    <w:rsid w:val="0E161EDD"/>
    <w:rsid w:val="0E97613F"/>
    <w:rsid w:val="0EA922AE"/>
    <w:rsid w:val="0EFA28AB"/>
    <w:rsid w:val="0F504FEE"/>
    <w:rsid w:val="0F694D88"/>
    <w:rsid w:val="0FAB59F5"/>
    <w:rsid w:val="118D126D"/>
    <w:rsid w:val="136A7DB4"/>
    <w:rsid w:val="143B1051"/>
    <w:rsid w:val="148135BC"/>
    <w:rsid w:val="14A573EC"/>
    <w:rsid w:val="166B2FD8"/>
    <w:rsid w:val="177B4567"/>
    <w:rsid w:val="19083AA4"/>
    <w:rsid w:val="198C7A4A"/>
    <w:rsid w:val="1A7D1791"/>
    <w:rsid w:val="1AD66781"/>
    <w:rsid w:val="1B5F4410"/>
    <w:rsid w:val="1BB46523"/>
    <w:rsid w:val="1BE16A64"/>
    <w:rsid w:val="1CD642D8"/>
    <w:rsid w:val="1F413E4A"/>
    <w:rsid w:val="1FBE4A0F"/>
    <w:rsid w:val="20E202F5"/>
    <w:rsid w:val="21FB24AE"/>
    <w:rsid w:val="220648BD"/>
    <w:rsid w:val="241674E8"/>
    <w:rsid w:val="24956B22"/>
    <w:rsid w:val="24DC274F"/>
    <w:rsid w:val="267465C3"/>
    <w:rsid w:val="27D03E40"/>
    <w:rsid w:val="28E7613F"/>
    <w:rsid w:val="29B670F9"/>
    <w:rsid w:val="2ABD4E55"/>
    <w:rsid w:val="2CF264F1"/>
    <w:rsid w:val="2D2935D9"/>
    <w:rsid w:val="2EBC0ABC"/>
    <w:rsid w:val="314A570C"/>
    <w:rsid w:val="31D10739"/>
    <w:rsid w:val="349F5711"/>
    <w:rsid w:val="356F2C09"/>
    <w:rsid w:val="35E96171"/>
    <w:rsid w:val="37216BDE"/>
    <w:rsid w:val="37CB60C6"/>
    <w:rsid w:val="381050C3"/>
    <w:rsid w:val="390B1CA1"/>
    <w:rsid w:val="3A3E693B"/>
    <w:rsid w:val="3BD50523"/>
    <w:rsid w:val="3CC328F2"/>
    <w:rsid w:val="3CFC12B2"/>
    <w:rsid w:val="3D3539F3"/>
    <w:rsid w:val="3D666C7B"/>
    <w:rsid w:val="3FE2696E"/>
    <w:rsid w:val="40F20A1B"/>
    <w:rsid w:val="41B73454"/>
    <w:rsid w:val="41FB7505"/>
    <w:rsid w:val="42006C7F"/>
    <w:rsid w:val="4385290C"/>
    <w:rsid w:val="43DB5898"/>
    <w:rsid w:val="45F85333"/>
    <w:rsid w:val="467D01B8"/>
    <w:rsid w:val="47CF4C79"/>
    <w:rsid w:val="4A0A2416"/>
    <w:rsid w:val="4A487E4D"/>
    <w:rsid w:val="4A924288"/>
    <w:rsid w:val="4C7D02D9"/>
    <w:rsid w:val="4E11119D"/>
    <w:rsid w:val="4E623BB6"/>
    <w:rsid w:val="4F206A0B"/>
    <w:rsid w:val="50C80637"/>
    <w:rsid w:val="515F099C"/>
    <w:rsid w:val="522F2813"/>
    <w:rsid w:val="5253110F"/>
    <w:rsid w:val="531B1E38"/>
    <w:rsid w:val="53584F64"/>
    <w:rsid w:val="541835A0"/>
    <w:rsid w:val="54B164EB"/>
    <w:rsid w:val="55EF1212"/>
    <w:rsid w:val="56BB6A24"/>
    <w:rsid w:val="57390045"/>
    <w:rsid w:val="58ED03E4"/>
    <w:rsid w:val="59334136"/>
    <w:rsid w:val="5A6E072E"/>
    <w:rsid w:val="5AD53BA2"/>
    <w:rsid w:val="5B153D43"/>
    <w:rsid w:val="5B3256BF"/>
    <w:rsid w:val="5C4C67D7"/>
    <w:rsid w:val="5CC462FC"/>
    <w:rsid w:val="5E317DD8"/>
    <w:rsid w:val="602D2195"/>
    <w:rsid w:val="605E624D"/>
    <w:rsid w:val="607B7A71"/>
    <w:rsid w:val="6121319A"/>
    <w:rsid w:val="61C90B71"/>
    <w:rsid w:val="6282792B"/>
    <w:rsid w:val="632A7EE7"/>
    <w:rsid w:val="636273B4"/>
    <w:rsid w:val="64752441"/>
    <w:rsid w:val="649A0DA8"/>
    <w:rsid w:val="65E205B6"/>
    <w:rsid w:val="67090A07"/>
    <w:rsid w:val="677E30FE"/>
    <w:rsid w:val="67D51A0F"/>
    <w:rsid w:val="67E45083"/>
    <w:rsid w:val="68A45193"/>
    <w:rsid w:val="6ADA1266"/>
    <w:rsid w:val="6B2B4ED8"/>
    <w:rsid w:val="6B9C06C1"/>
    <w:rsid w:val="6C0025C7"/>
    <w:rsid w:val="6CDC5B72"/>
    <w:rsid w:val="6DC07C94"/>
    <w:rsid w:val="6E70325B"/>
    <w:rsid w:val="6EBE697C"/>
    <w:rsid w:val="6EE612BA"/>
    <w:rsid w:val="6F643058"/>
    <w:rsid w:val="6FE66D9C"/>
    <w:rsid w:val="71FB7E4B"/>
    <w:rsid w:val="73EF7AA1"/>
    <w:rsid w:val="74165A1C"/>
    <w:rsid w:val="752428A3"/>
    <w:rsid w:val="75BA366A"/>
    <w:rsid w:val="75CF3C04"/>
    <w:rsid w:val="76BC76A1"/>
    <w:rsid w:val="79D83039"/>
    <w:rsid w:val="7B1B099E"/>
    <w:rsid w:val="7C1348D7"/>
    <w:rsid w:val="7E6A6232"/>
    <w:rsid w:val="7FFA4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81"/>
    <w:basedOn w:val="3"/>
    <w:qFormat/>
    <w:uiPriority w:val="0"/>
    <w:rPr>
      <w:rFonts w:hint="eastAsia" w:ascii="方正仿宋_GBK" w:hAnsi="方正仿宋_GBK" w:eastAsia="方正仿宋_GBK" w:cs="方正仿宋_GBK"/>
      <w:b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6">
    <w:name w:val="font20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6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7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9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8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141"/>
    <w:basedOn w:val="3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5">
    <w:name w:val="font11"/>
    <w:basedOn w:val="3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2020-04-09T02:36:00Z</dcterms:created>
  <dc:creator>寸霞</dc:creator>
  <cp:lastModifiedBy>Administrator</cp:lastModifiedBy>
  <dcterms:modified xsi:type="dcterms:W3CDTF">2024-03-28T09:11:32Z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