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0B86">
      <w:pPr>
        <w:pStyle w:val="3"/>
        <w:rPr>
          <w:rFonts w:ascii="Times New Roman"/>
          <w:sz w:val="20"/>
        </w:rPr>
      </w:pPr>
    </w:p>
    <w:p w14:paraId="674FB117">
      <w:pPr>
        <w:pStyle w:val="3"/>
        <w:rPr>
          <w:rFonts w:ascii="Times New Roman"/>
          <w:sz w:val="20"/>
        </w:rPr>
      </w:pPr>
    </w:p>
    <w:p w14:paraId="25069008">
      <w:pPr>
        <w:pStyle w:val="3"/>
        <w:rPr>
          <w:rFonts w:ascii="Times New Roman"/>
          <w:sz w:val="20"/>
        </w:rPr>
      </w:pPr>
    </w:p>
    <w:p w14:paraId="3E1A9D91">
      <w:pPr>
        <w:pStyle w:val="3"/>
        <w:rPr>
          <w:rFonts w:ascii="Times New Roman"/>
          <w:sz w:val="20"/>
        </w:rPr>
      </w:pPr>
    </w:p>
    <w:p w14:paraId="3281E1A2">
      <w:pPr>
        <w:pStyle w:val="3"/>
        <w:rPr>
          <w:rFonts w:ascii="Times New Roman"/>
          <w:sz w:val="20"/>
        </w:rPr>
      </w:pPr>
    </w:p>
    <w:p w14:paraId="4817E492">
      <w:pPr>
        <w:pStyle w:val="3"/>
        <w:rPr>
          <w:rFonts w:ascii="Times New Roman"/>
          <w:sz w:val="20"/>
        </w:rPr>
      </w:pPr>
    </w:p>
    <w:p w14:paraId="410952D6">
      <w:pPr>
        <w:pStyle w:val="3"/>
        <w:rPr>
          <w:rFonts w:ascii="Times New Roman"/>
          <w:sz w:val="20"/>
        </w:rPr>
      </w:pPr>
    </w:p>
    <w:p w14:paraId="5CFE3C64">
      <w:pPr>
        <w:pStyle w:val="3"/>
        <w:rPr>
          <w:rFonts w:ascii="Times New Roman"/>
          <w:sz w:val="29"/>
        </w:rPr>
      </w:pPr>
    </w:p>
    <w:p w14:paraId="5E507977">
      <w:pPr>
        <w:pStyle w:val="3"/>
        <w:ind w:left="-3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42.75pt;width:431.45pt;" coordsize="8629,855">
            <o:lock v:ext="edit"/>
            <v:shape id="_x0000_s1027" o:spid="_x0000_s1027" o:spt="75" type="#_x0000_t75" style="position:absolute;left:0;top:0;height:855;width:4506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75" type="#_x0000_t75" style="position:absolute;left:4553;top:0;height:855;width:407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w10:wrap type="none"/>
            <w10:anchorlock/>
          </v:group>
        </w:pict>
      </w:r>
    </w:p>
    <w:p w14:paraId="1B2E9F42">
      <w:pPr>
        <w:pStyle w:val="3"/>
        <w:rPr>
          <w:rFonts w:ascii="Times New Roman"/>
          <w:sz w:val="20"/>
        </w:rPr>
      </w:pPr>
    </w:p>
    <w:p w14:paraId="7DE682C2">
      <w:pPr>
        <w:pStyle w:val="3"/>
        <w:rPr>
          <w:rFonts w:ascii="Times New Roman"/>
          <w:sz w:val="20"/>
        </w:rPr>
      </w:pPr>
    </w:p>
    <w:p w14:paraId="34FE60C3">
      <w:pPr>
        <w:pStyle w:val="3"/>
        <w:rPr>
          <w:rFonts w:ascii="Times New Roman"/>
          <w:sz w:val="20"/>
        </w:rPr>
      </w:pPr>
    </w:p>
    <w:p w14:paraId="17733BB8">
      <w:pPr>
        <w:pStyle w:val="3"/>
        <w:spacing w:before="6"/>
        <w:rPr>
          <w:rFonts w:ascii="Times New Roman"/>
          <w:sz w:val="20"/>
        </w:rPr>
      </w:pPr>
    </w:p>
    <w:p w14:paraId="3D326005">
      <w:pPr>
        <w:pStyle w:val="3"/>
        <w:spacing w:before="25" w:line="478" w:lineRule="exact"/>
        <w:ind w:left="515" w:right="1015"/>
        <w:jc w:val="center"/>
      </w:pPr>
      <w:r>
        <w:t>盈市管发〔</w:t>
      </w:r>
      <w:r>
        <w:rPr>
          <w:rFonts w:ascii="Times New Roman" w:eastAsia="Times New Roman"/>
        </w:rPr>
        <w:t>2019</w:t>
      </w:r>
      <w:r>
        <w:t>〕</w:t>
      </w:r>
      <w:r>
        <w:rPr>
          <w:rFonts w:ascii="Times New Roman" w:eastAsia="Times New Roman"/>
        </w:rPr>
        <w:t xml:space="preserve">1 </w:t>
      </w:r>
      <w:r>
        <w:t>号</w:t>
      </w:r>
    </w:p>
    <w:p w14:paraId="3CB8752E">
      <w:pPr>
        <w:spacing w:before="0" w:line="373" w:lineRule="exact"/>
        <w:ind w:left="120" w:right="0" w:firstLine="0"/>
        <w:jc w:val="left"/>
        <w:rPr>
          <w:rFonts w:ascii="宋体" w:hAnsi="宋体"/>
          <w:b/>
          <w:sz w:val="32"/>
        </w:rPr>
      </w:pPr>
      <w:r>
        <w:rPr>
          <w:rFonts w:ascii="宋体" w:hAnsi="宋体"/>
          <w:b/>
          <w:color w:val="FF0000"/>
          <w:w w:val="95"/>
          <w:sz w:val="32"/>
        </w:rPr>
        <w:t>━━━━━━━━━━━━━━━━━━━━━━━━━━━━</w:t>
      </w:r>
    </w:p>
    <w:p w14:paraId="3B82BFBC">
      <w:pPr>
        <w:pStyle w:val="3"/>
        <w:spacing w:before="6"/>
        <w:rPr>
          <w:rFonts w:ascii="宋体"/>
          <w:b/>
          <w:sz w:val="42"/>
        </w:rPr>
      </w:pPr>
    </w:p>
    <w:p w14:paraId="6CBBB174">
      <w:pPr>
        <w:pStyle w:val="2"/>
      </w:pPr>
      <w:r>
        <w:t>盈江县市场监督和城乡管理综合执法局</w:t>
      </w:r>
    </w:p>
    <w:p w14:paraId="3E19FBBD">
      <w:pPr>
        <w:spacing w:before="0" w:line="689" w:lineRule="exact"/>
        <w:ind w:left="515" w:right="1015" w:firstLine="0"/>
        <w:jc w:val="center"/>
        <w:rPr>
          <w:rFonts w:hint="eastAsia" w:ascii="方正小标宋_GBK" w:eastAsia="方正小标宋_GBK"/>
          <w:sz w:val="44"/>
        </w:rPr>
      </w:pPr>
      <w:r>
        <w:rPr>
          <w:rFonts w:ascii="Times New Roman" w:eastAsia="Times New Roman"/>
          <w:sz w:val="44"/>
        </w:rPr>
        <w:t xml:space="preserve">2018 </w:t>
      </w:r>
      <w:r>
        <w:rPr>
          <w:rFonts w:hint="eastAsia" w:ascii="方正小标宋_GBK" w:eastAsia="方正小标宋_GBK"/>
          <w:sz w:val="44"/>
        </w:rPr>
        <w:t>年政府信息公开工作年度报告</w:t>
      </w:r>
    </w:p>
    <w:p w14:paraId="43CFB67F">
      <w:pPr>
        <w:pStyle w:val="3"/>
        <w:spacing w:before="2"/>
        <w:rPr>
          <w:rFonts w:ascii="方正小标宋_GBK"/>
          <w:sz w:val="33"/>
        </w:rPr>
      </w:pPr>
    </w:p>
    <w:p w14:paraId="1BBB4F01">
      <w:pPr>
        <w:pStyle w:val="3"/>
        <w:spacing w:line="280" w:lineRule="auto"/>
        <w:ind w:left="120" w:right="605" w:firstLine="640"/>
        <w:jc w:val="both"/>
      </w:pPr>
      <w:r>
        <w:rPr>
          <w:spacing w:val="-3"/>
        </w:rPr>
        <w:t>根据</w:t>
      </w:r>
      <w:r>
        <w:rPr>
          <w:rFonts w:hint="eastAsia"/>
          <w:spacing w:val="-3"/>
          <w:lang w:eastAsia="zh-CN"/>
        </w:rPr>
        <w:t>《中华人民共和国政府信息公开条例》</w:t>
      </w:r>
      <w:r>
        <w:rPr>
          <w:spacing w:val="-3"/>
        </w:rPr>
        <w:t>和《盈</w:t>
      </w:r>
      <w:r>
        <w:t xml:space="preserve">江县人民政府办公室关于做好 </w:t>
      </w:r>
      <w:r>
        <w:rPr>
          <w:rFonts w:ascii="Times New Roman" w:hAnsi="Times New Roman" w:eastAsia="Times New Roman"/>
        </w:rPr>
        <w:t xml:space="preserve">2018 </w:t>
      </w:r>
      <w:r>
        <w:rPr>
          <w:spacing w:val="6"/>
        </w:rPr>
        <w:t>年度政务公开工作总结</w:t>
      </w:r>
      <w:r>
        <w:rPr>
          <w:spacing w:val="-7"/>
        </w:rPr>
        <w:t>和政府信息公开年度报告编制发布工作的通知》</w:t>
      </w:r>
      <w:r>
        <w:t>（</w:t>
      </w:r>
      <w:r>
        <w:rPr>
          <w:rFonts w:ascii="Times New Roman" w:hAnsi="Times New Roman" w:eastAsia="Times New Roman"/>
        </w:rPr>
        <w:t>NO.003</w:t>
      </w:r>
      <w:r>
        <w:t xml:space="preserve">） </w:t>
      </w:r>
      <w:r>
        <w:rPr>
          <w:spacing w:val="-1"/>
        </w:rPr>
        <w:t>和省州县全面推进政务公开工作的部署要求，现公布盈江县</w:t>
      </w:r>
      <w:r>
        <w:rPr>
          <w:spacing w:val="1"/>
        </w:rPr>
        <w:t xml:space="preserve">市场监督和城乡管理综合执法局 </w:t>
      </w:r>
      <w:r>
        <w:rPr>
          <w:rFonts w:ascii="Times New Roman" w:hAnsi="Times New Roman" w:eastAsia="Times New Roman"/>
        </w:rPr>
        <w:t xml:space="preserve">2018 </w:t>
      </w:r>
      <w:r>
        <w:rPr>
          <w:spacing w:val="6"/>
        </w:rPr>
        <w:t>年政府信息公开年度</w:t>
      </w:r>
      <w:r>
        <w:rPr>
          <w:spacing w:val="-2"/>
        </w:rPr>
        <w:t>报告。报告包括总体公开情况、主动公开政府信息情况、重</w:t>
      </w:r>
      <w:r>
        <w:rPr>
          <w:spacing w:val="-14"/>
        </w:rPr>
        <w:t>点领域政府信息公开工作情况、推进</w:t>
      </w:r>
      <w:r>
        <w:rPr>
          <w:rFonts w:ascii="Times New Roman" w:hAnsi="Times New Roman" w:eastAsia="Times New Roman"/>
        </w:rPr>
        <w:t>“</w:t>
      </w:r>
      <w:r>
        <w:t>互联网</w:t>
      </w:r>
      <w:r>
        <w:rPr>
          <w:rFonts w:ascii="Times New Roman" w:hAnsi="Times New Roman" w:eastAsia="Times New Roman"/>
        </w:rPr>
        <w:t>+</w:t>
      </w:r>
      <w:r>
        <w:rPr>
          <w:rFonts w:hint="eastAsia" w:eastAsia="宋体"/>
          <w:lang w:val="en-US" w:eastAsia="zh-CN"/>
        </w:rPr>
        <w:t>政务</w:t>
      </w:r>
      <w:r>
        <w:t>服务</w:t>
      </w:r>
      <w:r>
        <w:rPr>
          <w:rFonts w:ascii="Times New Roman" w:hAnsi="Times New Roman" w:eastAsia="Times New Roman"/>
        </w:rPr>
        <w:t>”</w:t>
      </w:r>
      <w:r>
        <w:t>工作</w:t>
      </w:r>
      <w:r>
        <w:rPr>
          <w:spacing w:val="-3"/>
        </w:rPr>
        <w:t>情况、建议提案办理结果公开情况、开展政策解读情况、政</w:t>
      </w:r>
      <w:r>
        <w:rPr>
          <w:spacing w:val="-4"/>
        </w:rPr>
        <w:t>府信息公开工作中的政务舆论和社会重大关切回应情况、政府信息依申请公开工作详细情况、公开平台载体建设情况、</w:t>
      </w:r>
      <w:r>
        <w:rPr>
          <w:spacing w:val="-5"/>
        </w:rPr>
        <w:t>信息公开相关举报、复议、诉讼情况、完善公开制度机制建</w:t>
      </w:r>
    </w:p>
    <w:p w14:paraId="0D902BF8">
      <w:pPr>
        <w:spacing w:after="0" w:line="280" w:lineRule="auto"/>
        <w:jc w:val="both"/>
        <w:sectPr>
          <w:footerReference r:id="rId5" w:type="default"/>
          <w:footerReference r:id="rId6" w:type="even"/>
          <w:type w:val="continuous"/>
          <w:pgSz w:w="11910" w:h="16840"/>
          <w:pgMar w:top="1580" w:right="1180" w:bottom="1180" w:left="1680" w:header="720" w:footer="993" w:gutter="0"/>
          <w:pgNumType w:start="1"/>
          <w:cols w:space="720" w:num="1"/>
        </w:sectPr>
      </w:pPr>
    </w:p>
    <w:p w14:paraId="312F223C">
      <w:pPr>
        <w:pStyle w:val="3"/>
        <w:spacing w:before="3"/>
        <w:ind w:left="120"/>
        <w:jc w:val="both"/>
      </w:pPr>
      <w:r>
        <w:rPr>
          <w:spacing w:val="2"/>
        </w:rPr>
        <w:t xml:space="preserve">设情况、推进公开工作存在的问题与不足、开展 </w:t>
      </w: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-7"/>
        </w:rPr>
        <w:t xml:space="preserve"> </w:t>
      </w:r>
      <w:r>
        <w:rPr>
          <w:spacing w:val="3"/>
        </w:rPr>
        <w:t>年工</w:t>
      </w:r>
    </w:p>
    <w:p w14:paraId="59D1035D">
      <w:pPr>
        <w:pStyle w:val="3"/>
        <w:spacing w:before="85"/>
        <w:ind w:left="120"/>
        <w:jc w:val="both"/>
      </w:pPr>
      <w:r>
        <w:rPr>
          <w:spacing w:val="-1"/>
        </w:rPr>
        <w:t xml:space="preserve">作的初步计划安排、其他报告事项等 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5"/>
        </w:rPr>
        <w:t>部分。报告中所列</w:t>
      </w:r>
    </w:p>
    <w:p w14:paraId="4E7C2FC2">
      <w:pPr>
        <w:pStyle w:val="3"/>
        <w:spacing w:before="85" w:line="280" w:lineRule="auto"/>
        <w:ind w:left="120" w:right="610"/>
        <w:jc w:val="both"/>
      </w:pPr>
      <w:r>
        <w:rPr>
          <w:spacing w:val="-8"/>
        </w:rPr>
        <w:t xml:space="preserve">数据的统计期限自 </w:t>
      </w:r>
      <w:r>
        <w:rPr>
          <w:rFonts w:ascii="Times New Roman" w:eastAsia="Times New Roman"/>
        </w:rPr>
        <w:t xml:space="preserve">2018 </w:t>
      </w:r>
      <w:r>
        <w:rPr>
          <w:spacing w:val="-31"/>
        </w:rPr>
        <w:t xml:space="preserve">年 </w:t>
      </w:r>
      <w:r>
        <w:rPr>
          <w:rFonts w:ascii="Times New Roman" w:eastAsia="Times New Roman"/>
        </w:rPr>
        <w:t xml:space="preserve">1 </w:t>
      </w:r>
      <w:r>
        <w:rPr>
          <w:spacing w:val="-33"/>
        </w:rPr>
        <w:t xml:space="preserve">月 </w:t>
      </w:r>
      <w:r>
        <w:rPr>
          <w:rFonts w:ascii="Times New Roman" w:eastAsia="Times New Roman"/>
        </w:rPr>
        <w:t xml:space="preserve">1 </w:t>
      </w:r>
      <w:r>
        <w:rPr>
          <w:spacing w:val="-17"/>
        </w:rPr>
        <w:t xml:space="preserve">日期至 </w:t>
      </w:r>
      <w:r>
        <w:rPr>
          <w:rFonts w:ascii="Times New Roman" w:eastAsia="Times New Roman"/>
        </w:rPr>
        <w:t xml:space="preserve">2018 </w:t>
      </w:r>
      <w:r>
        <w:rPr>
          <w:spacing w:val="-33"/>
        </w:rPr>
        <w:t xml:space="preserve">年 </w:t>
      </w:r>
      <w:r>
        <w:rPr>
          <w:rFonts w:ascii="Times New Roman" w:eastAsia="Times New Roman"/>
        </w:rPr>
        <w:t xml:space="preserve">12 </w:t>
      </w:r>
      <w:r>
        <w:rPr>
          <w:spacing w:val="-33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t>日</w:t>
      </w:r>
      <w:r>
        <w:rPr>
          <w:spacing w:val="-3"/>
        </w:rPr>
        <w:t>止。本报告全文盈江县市场监督管理和城乡管理执法局门户</w:t>
      </w:r>
      <w:r>
        <w:rPr>
          <w:spacing w:val="-4"/>
        </w:rPr>
        <w:t>网站公布，欢迎查阅。如对本报告有疑问，可与盈江县市场</w:t>
      </w:r>
      <w:r>
        <w:rPr>
          <w:spacing w:val="-5"/>
        </w:rPr>
        <w:t>监督和城乡管理综合执法办公室联系</w:t>
      </w:r>
      <w:r>
        <w:t>（</w:t>
      </w:r>
      <w:r>
        <w:rPr>
          <w:spacing w:val="-2"/>
        </w:rPr>
        <w:t>地址：盈江县平原镇</w:t>
      </w:r>
      <w:r>
        <w:rPr>
          <w:w w:val="99"/>
        </w:rPr>
        <w:t>永盛路</w:t>
      </w:r>
      <w:r>
        <w:rPr>
          <w:spacing w:val="-64"/>
        </w:rPr>
        <w:t xml:space="preserve"> </w:t>
      </w:r>
      <w:r>
        <w:rPr>
          <w:rFonts w:ascii="Times New Roman" w:eastAsia="Times New Roman"/>
          <w:spacing w:val="-9"/>
          <w:w w:val="99"/>
        </w:rPr>
        <w:t>1</w:t>
      </w:r>
      <w:r>
        <w:rPr>
          <w:rFonts w:ascii="Times New Roman" w:eastAsia="Times New Roman"/>
          <w:spacing w:val="-2"/>
          <w:w w:val="99"/>
        </w:rPr>
        <w:t>1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</w:rPr>
        <w:t xml:space="preserve"> </w:t>
      </w:r>
      <w:r>
        <w:rPr>
          <w:w w:val="99"/>
        </w:rPr>
        <w:t>号，邮编：</w:t>
      </w:r>
      <w:r>
        <w:rPr>
          <w:rFonts w:ascii="Times New Roman" w:eastAsia="Times New Roman"/>
          <w:spacing w:val="1"/>
          <w:w w:val="99"/>
        </w:rPr>
        <w:t>67</w:t>
      </w:r>
      <w:r>
        <w:rPr>
          <w:rFonts w:ascii="Times New Roman" w:eastAsia="Times New Roman"/>
          <w:spacing w:val="-2"/>
          <w:w w:val="99"/>
        </w:rPr>
        <w:t>9</w:t>
      </w:r>
      <w:r>
        <w:rPr>
          <w:rFonts w:ascii="Times New Roman" w:eastAsia="Times New Roman"/>
          <w:spacing w:val="1"/>
          <w:w w:val="99"/>
        </w:rPr>
        <w:t>00</w:t>
      </w:r>
      <w:r>
        <w:rPr>
          <w:rFonts w:ascii="Times New Roman" w:eastAsia="Times New Roman"/>
          <w:spacing w:val="-2"/>
          <w:w w:val="99"/>
        </w:rPr>
        <w:t>0</w:t>
      </w:r>
      <w:r>
        <w:rPr>
          <w:w w:val="99"/>
        </w:rPr>
        <w:t>，电话：</w:t>
      </w:r>
      <w:r>
        <w:rPr>
          <w:rFonts w:ascii="Times New Roman" w:eastAsia="Times New Roman"/>
          <w:spacing w:val="1"/>
          <w:w w:val="99"/>
        </w:rPr>
        <w:t>0</w:t>
      </w:r>
      <w:r>
        <w:rPr>
          <w:rFonts w:ascii="Times New Roman" w:eastAsia="Times New Roman"/>
          <w:spacing w:val="-2"/>
          <w:w w:val="99"/>
        </w:rPr>
        <w:t>6</w:t>
      </w:r>
      <w:r>
        <w:rPr>
          <w:rFonts w:ascii="Times New Roman" w:eastAsia="Times New Roman"/>
          <w:spacing w:val="1"/>
          <w:w w:val="99"/>
        </w:rPr>
        <w:t>92</w:t>
      </w:r>
      <w:r>
        <w:rPr>
          <w:rFonts w:ascii="Times New Roman" w:eastAsia="Times New Roman"/>
          <w:spacing w:val="-1"/>
          <w:w w:val="99"/>
        </w:rPr>
        <w:t>-</w:t>
      </w:r>
      <w:r>
        <w:rPr>
          <w:rFonts w:ascii="Times New Roman" w:eastAsia="Times New Roman"/>
          <w:spacing w:val="1"/>
          <w:w w:val="99"/>
        </w:rPr>
        <w:t>81</w:t>
      </w:r>
      <w:r>
        <w:rPr>
          <w:rFonts w:ascii="Times New Roman" w:eastAsia="Times New Roman"/>
          <w:spacing w:val="-2"/>
          <w:w w:val="99"/>
        </w:rPr>
        <w:t>8</w:t>
      </w:r>
      <w:r>
        <w:rPr>
          <w:rFonts w:ascii="Times New Roman" w:eastAsia="Times New Roman"/>
          <w:spacing w:val="1"/>
          <w:w w:val="99"/>
        </w:rPr>
        <w:t>02</w:t>
      </w:r>
      <w:r>
        <w:rPr>
          <w:rFonts w:ascii="Times New Roman" w:eastAsia="Times New Roman"/>
          <w:spacing w:val="-2"/>
          <w:w w:val="99"/>
        </w:rPr>
        <w:t>33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 w14:paraId="56496A19">
      <w:pPr>
        <w:pStyle w:val="3"/>
        <w:spacing w:line="492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一、总体公开情况说明</w:t>
      </w:r>
    </w:p>
    <w:p w14:paraId="15E7DB87">
      <w:pPr>
        <w:pStyle w:val="3"/>
        <w:spacing w:before="63" w:line="261" w:lineRule="auto"/>
        <w:ind w:left="540" w:right="617"/>
        <w:jc w:val="both"/>
      </w:pPr>
      <w:r>
        <w:rPr>
          <w:rFonts w:ascii="Times New Roman" w:eastAsia="Times New Roman"/>
        </w:rPr>
        <w:t xml:space="preserve">2018 </w:t>
      </w:r>
      <w:r>
        <w:t>年度本单位在深化政府信息公开内容、加强政府信息公开基础性工作等方面取得了新的进展。主要开展了以下几方面工作：</w:t>
      </w:r>
    </w:p>
    <w:p w14:paraId="5201A182">
      <w:pPr>
        <w:pStyle w:val="3"/>
        <w:spacing w:line="261" w:lineRule="auto"/>
        <w:ind w:left="120" w:right="458" w:firstLine="640"/>
      </w:pPr>
      <w:r>
        <w:t>（一）</w:t>
      </w:r>
      <w:r>
        <w:rPr>
          <w:rFonts w:hint="eastAsia" w:ascii="方正楷体_GBK" w:eastAsia="方正楷体_GBK"/>
          <w:spacing w:val="-2"/>
        </w:rPr>
        <w:t>健全组织机构设置。</w:t>
      </w:r>
      <w:r>
        <w:t>调整了政府信息与政务公开</w:t>
      </w:r>
      <w:r>
        <w:rPr>
          <w:spacing w:val="-14"/>
        </w:rPr>
        <w:t>工作领导小组，局长任组长，副局长任副组长，各股室、所、</w:t>
      </w:r>
      <w:r>
        <w:rPr>
          <w:spacing w:val="-8"/>
        </w:rPr>
        <w:t xml:space="preserve">大队负责人为成员，配备 </w:t>
      </w:r>
      <w:r>
        <w:rPr>
          <w:rFonts w:ascii="Times New Roman" w:eastAsia="Times New Roman"/>
        </w:rPr>
        <w:t xml:space="preserve">1 </w:t>
      </w:r>
      <w:r>
        <w:t>名工作人员兼职负责信息公开工</w:t>
      </w:r>
      <w:r>
        <w:rPr>
          <w:spacing w:val="-4"/>
        </w:rPr>
        <w:t>作，做到有领导牵头，有专人负责，确保政务公开工作长期稳定开展。</w:t>
      </w:r>
    </w:p>
    <w:p w14:paraId="0DF66757">
      <w:pPr>
        <w:pStyle w:val="3"/>
        <w:spacing w:line="261" w:lineRule="auto"/>
        <w:ind w:left="120" w:right="617" w:firstLine="640"/>
        <w:jc w:val="both"/>
      </w:pPr>
      <w:r>
        <w:t>（二）</w:t>
      </w:r>
      <w:r>
        <w:rPr>
          <w:rFonts w:hint="eastAsia" w:ascii="方正楷体_GBK" w:hAnsi="方正楷体_GBK" w:eastAsia="方正楷体_GBK"/>
          <w:spacing w:val="-2"/>
        </w:rPr>
        <w:t>完善政府信息公开载体，拓宽信息公开渠道。</w:t>
      </w:r>
      <w:r>
        <w:t>一</w:t>
      </w:r>
      <w:r>
        <w:rPr>
          <w:spacing w:val="-3"/>
        </w:rPr>
        <w:t>是不断完善门户网站建设。及时对部门动态、政务公开、通</w:t>
      </w:r>
      <w:r>
        <w:rPr>
          <w:spacing w:val="-5"/>
        </w:rPr>
        <w:t>知公告、政策法规、重点领域公开等栏目信息进行更新和完</w:t>
      </w:r>
      <w:r>
        <w:rPr>
          <w:spacing w:val="-4"/>
          <w:w w:val="95"/>
        </w:rPr>
        <w:t xml:space="preserve">善。二是加强窗口建设，优化政务公开面对面。整合窗口资 </w:t>
      </w:r>
      <w:r>
        <w:rPr>
          <w:spacing w:val="-1"/>
        </w:rPr>
        <w:t>源，实行全部业务</w:t>
      </w:r>
      <w:r>
        <w:rPr>
          <w:rFonts w:ascii="Times New Roman" w:hAnsi="Times New Roman" w:eastAsia="Times New Roman"/>
        </w:rPr>
        <w:t>“</w:t>
      </w:r>
      <w:r>
        <w:t>一个窗口许可</w:t>
      </w:r>
      <w:r>
        <w:rPr>
          <w:rFonts w:ascii="Times New Roman" w:hAnsi="Times New Roman" w:eastAsia="Times New Roman"/>
        </w:rPr>
        <w:t>”</w:t>
      </w:r>
      <w:r>
        <w:t>和</w:t>
      </w:r>
      <w:r>
        <w:rPr>
          <w:rFonts w:ascii="Times New Roman" w:hAnsi="Times New Roman" w:eastAsia="Times New Roman"/>
        </w:rPr>
        <w:t>“</w:t>
      </w:r>
      <w:r>
        <w:rPr>
          <w:spacing w:val="1"/>
        </w:rPr>
        <w:t>一站式服务</w:t>
      </w:r>
      <w:r>
        <w:rPr>
          <w:rFonts w:ascii="Times New Roman" w:hAnsi="Times New Roman" w:eastAsia="Times New Roman"/>
        </w:rPr>
        <w:t>”</w:t>
      </w:r>
      <w:r>
        <w:t>，编印办</w:t>
      </w:r>
      <w:r>
        <w:rPr>
          <w:spacing w:val="-4"/>
        </w:rPr>
        <w:t>事指南、工作流程图等资料，免费提供查阅。三是依托国家</w:t>
      </w:r>
      <w:r>
        <w:rPr>
          <w:spacing w:val="-5"/>
        </w:rPr>
        <w:t>企业信用信息公示系统，全面施行企业年报信息和行政处罚</w:t>
      </w:r>
      <w:r>
        <w:rPr>
          <w:spacing w:val="-6"/>
        </w:rPr>
        <w:t>信息公示制度，实现全国企业基本信息的公开查询，为企业</w:t>
      </w:r>
    </w:p>
    <w:p w14:paraId="005FBF04">
      <w:pPr>
        <w:spacing w:after="0" w:line="261" w:lineRule="auto"/>
        <w:jc w:val="both"/>
        <w:sectPr>
          <w:pgSz w:w="11910" w:h="16840"/>
          <w:pgMar w:top="1540" w:right="1180" w:bottom="1180" w:left="1680" w:header="0" w:footer="993" w:gutter="0"/>
          <w:cols w:space="720" w:num="1"/>
        </w:sectPr>
      </w:pPr>
    </w:p>
    <w:p w14:paraId="2305E741">
      <w:pPr>
        <w:pStyle w:val="3"/>
        <w:spacing w:before="9" w:line="261" w:lineRule="auto"/>
        <w:ind w:left="120" w:right="617"/>
        <w:jc w:val="both"/>
      </w:pPr>
      <w:r>
        <w:rPr>
          <w:spacing w:val="-2"/>
        </w:rPr>
        <w:t>提供了极大便利，为推动全社会信用体系建设迈出了坚实的</w:t>
      </w:r>
      <w:r>
        <w:rPr>
          <w:spacing w:val="-5"/>
        </w:rPr>
        <w:t>一步。四是在办公场所设置政务公开栏，将办事流程、工作职责、监管区域等内容进行公开，接受群众监督。突出公开形式的多样性。通过企讯通端息发布、网络宣传、美丽盈江</w:t>
      </w:r>
      <w:r>
        <w:rPr>
          <w:spacing w:val="-7"/>
        </w:rPr>
        <w:t>微信平台宣传以及宣传培训等多种形式，利用各种载体，全方位立体化推行政务公开。</w:t>
      </w:r>
    </w:p>
    <w:p w14:paraId="14836BA4">
      <w:pPr>
        <w:pStyle w:val="3"/>
        <w:spacing w:line="261" w:lineRule="auto"/>
        <w:ind w:left="120" w:right="617" w:firstLine="640"/>
        <w:jc w:val="both"/>
      </w:pPr>
      <w:r>
        <w:t>（三）</w:t>
      </w:r>
      <w:r>
        <w:rPr>
          <w:rFonts w:hint="eastAsia" w:ascii="方正楷体_GBK" w:eastAsia="方正楷体_GBK"/>
          <w:spacing w:val="-2"/>
        </w:rPr>
        <w:t>狠抓政务公开工作要点落实。</w:t>
      </w:r>
      <w:r>
        <w:t>一是严格按年初计</w:t>
      </w:r>
      <w:r>
        <w:rPr>
          <w:spacing w:val="-2"/>
          <w:w w:val="95"/>
        </w:rPr>
        <w:t>划安排政务公开工作；二是全面贯彻落实《中华人民共和国</w:t>
      </w:r>
      <w:bookmarkStart w:id="0" w:name="_GoBack"/>
      <w:bookmarkEnd w:id="0"/>
      <w:r>
        <w:rPr>
          <w:spacing w:val="-8"/>
          <w:w w:val="95"/>
        </w:rPr>
        <w:t>政府信息公开条例》，并根据县委县政府的部署要求，</w:t>
      </w:r>
      <w:r>
        <w:rPr>
          <w:spacing w:val="-2"/>
        </w:rPr>
        <w:t>结合市场监管职能，及时修订更新行政权力清单，及时发布</w:t>
      </w:r>
      <w:r>
        <w:rPr>
          <w:spacing w:val="-3"/>
        </w:rPr>
        <w:t>取消有关行政审批事项的信息，对涉及人民群众切身利益的</w:t>
      </w:r>
      <w:r>
        <w:rPr>
          <w:spacing w:val="-5"/>
        </w:rPr>
        <w:t>重大监管政策、监督执法、典型案件和消费警示等信息予以及时公示。</w:t>
      </w:r>
    </w:p>
    <w:p w14:paraId="4C4291AB">
      <w:pPr>
        <w:pStyle w:val="3"/>
        <w:spacing w:before="15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二、主动公开政府信息情况</w:t>
      </w:r>
    </w:p>
    <w:p w14:paraId="00C64C31">
      <w:pPr>
        <w:pStyle w:val="3"/>
        <w:spacing w:before="64"/>
        <w:ind w:right="618"/>
        <w:jc w:val="right"/>
        <w:rPr>
          <w:rFonts w:ascii="Times New Roman" w:eastAsia="Times New Roman"/>
        </w:rPr>
      </w:pPr>
      <w:r>
        <w:rPr>
          <w:rFonts w:ascii="Times New Roman" w:eastAsia="Times New Roman"/>
        </w:rPr>
        <w:t>2018</w:t>
      </w:r>
      <w:r>
        <w:rPr>
          <w:rFonts w:ascii="Times New Roman" w:eastAsia="Times New Roman"/>
          <w:spacing w:val="1"/>
        </w:rPr>
        <w:t xml:space="preserve"> </w:t>
      </w:r>
      <w:r>
        <w:t xml:space="preserve">年，主动公开政府信息 </w:t>
      </w:r>
      <w:r>
        <w:rPr>
          <w:rFonts w:ascii="Times New Roman" w:eastAsia="Times New Roman"/>
        </w:rPr>
        <w:t>384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2"/>
        </w:rPr>
        <w:t xml:space="preserve">条，其中工作动态 </w:t>
      </w:r>
      <w:r>
        <w:rPr>
          <w:rFonts w:ascii="Times New Roman" w:eastAsia="Times New Roman"/>
        </w:rPr>
        <w:t>90</w:t>
      </w:r>
    </w:p>
    <w:p w14:paraId="059F315C">
      <w:pPr>
        <w:pStyle w:val="3"/>
        <w:spacing w:before="44"/>
        <w:ind w:right="617"/>
        <w:jc w:val="right"/>
      </w:pPr>
      <w:r>
        <w:rPr>
          <w:spacing w:val="-9"/>
        </w:rPr>
        <w:t xml:space="preserve">条、公开目录和指南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10"/>
        </w:rPr>
        <w:t xml:space="preserve">条、文件及解读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2"/>
        </w:rPr>
        <w:t>条、计划总结及报</w:t>
      </w:r>
    </w:p>
    <w:p w14:paraId="5A8F1B9F">
      <w:pPr>
        <w:pStyle w:val="3"/>
        <w:spacing w:before="47"/>
        <w:ind w:right="617"/>
        <w:jc w:val="right"/>
      </w:pPr>
      <w:r>
        <w:rPr>
          <w:spacing w:val="-32"/>
        </w:rPr>
        <w:t xml:space="preserve">告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8"/>
        </w:rPr>
        <w:t xml:space="preserve">条、预决算公开及三公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9"/>
        </w:rPr>
        <w:t xml:space="preserve">条、计划总结及报告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2"/>
        </w:rPr>
        <w:t>条、重</w:t>
      </w:r>
    </w:p>
    <w:p w14:paraId="7978C05D">
      <w:pPr>
        <w:pStyle w:val="3"/>
        <w:spacing w:before="44"/>
        <w:ind w:left="120"/>
        <w:jc w:val="both"/>
      </w:pPr>
      <w:r>
        <w:t xml:space="preserve">点领域公开 </w:t>
      </w:r>
      <w:r>
        <w:rPr>
          <w:rFonts w:ascii="Times New Roman" w:eastAsia="Times New Roman"/>
        </w:rPr>
        <w:t xml:space="preserve">283 </w:t>
      </w:r>
      <w:r>
        <w:t>条。</w:t>
      </w:r>
    </w:p>
    <w:p w14:paraId="60BCA2CA">
      <w:pPr>
        <w:pStyle w:val="3"/>
        <w:spacing w:before="44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三、重点领域政府信息公开工作情况</w:t>
      </w:r>
    </w:p>
    <w:p w14:paraId="51761915">
      <w:pPr>
        <w:pStyle w:val="3"/>
        <w:spacing w:before="55" w:line="261" w:lineRule="auto"/>
        <w:ind w:left="120" w:right="459" w:firstLine="640"/>
        <w:jc w:val="both"/>
      </w:pPr>
      <w:r>
        <w:rPr>
          <w:spacing w:val="-2"/>
        </w:rPr>
        <w:t>紧密联系市场监管工作实际，方便群众更好的了解监督</w:t>
      </w:r>
      <w:r>
        <w:rPr>
          <w:spacing w:val="-4"/>
        </w:rPr>
        <w:t>市场监管工作，主动公开市场监管工作动态，特别是食品药</w:t>
      </w:r>
      <w:r>
        <w:rPr>
          <w:spacing w:val="-9"/>
        </w:rPr>
        <w:t>品安全、产品质量安全等信息。</w:t>
      </w:r>
      <w:r>
        <w:rPr>
          <w:rFonts w:ascii="Times New Roman" w:eastAsia="Times New Roman"/>
        </w:rPr>
        <w:t xml:space="preserve">2018 </w:t>
      </w:r>
      <w:r>
        <w:rPr>
          <w:spacing w:val="-6"/>
        </w:rPr>
        <w:t>年，公示资料下载和指</w:t>
      </w:r>
      <w:r>
        <w:rPr>
          <w:spacing w:val="-35"/>
        </w:rPr>
        <w:t xml:space="preserve">南 </w:t>
      </w:r>
      <w:r>
        <w:rPr>
          <w:rFonts w:ascii="Times New Roman" w:eastAsia="Times New Roman"/>
        </w:rPr>
        <w:t xml:space="preserve">42 </w:t>
      </w:r>
      <w:r>
        <w:rPr>
          <w:spacing w:val="-10"/>
        </w:rPr>
        <w:t xml:space="preserve">条、行政处罚信息 </w:t>
      </w:r>
      <w:r>
        <w:rPr>
          <w:rFonts w:ascii="Times New Roman" w:eastAsia="Times New Roman"/>
        </w:rPr>
        <w:t xml:space="preserve">85 </w:t>
      </w:r>
      <w:r>
        <w:rPr>
          <w:spacing w:val="-8"/>
        </w:rPr>
        <w:t xml:space="preserve">条、经营许可证拟发注销 </w:t>
      </w:r>
      <w:r>
        <w:rPr>
          <w:rFonts w:ascii="Times New Roman" w:eastAsia="Times New Roman"/>
        </w:rPr>
        <w:t xml:space="preserve">70 </w:t>
      </w:r>
      <w:r>
        <w:t>条、</w:t>
      </w:r>
    </w:p>
    <w:p w14:paraId="474A8B3E">
      <w:pPr>
        <w:pStyle w:val="3"/>
        <w:spacing w:line="511" w:lineRule="exact"/>
        <w:ind w:left="120"/>
        <w:jc w:val="both"/>
      </w:pPr>
      <w:r>
        <w:t xml:space="preserve">质量信息 </w:t>
      </w:r>
      <w:r>
        <w:rPr>
          <w:rFonts w:ascii="Times New Roman" w:eastAsia="Times New Roman"/>
        </w:rPr>
        <w:t xml:space="preserve">53 </w:t>
      </w:r>
      <w:r>
        <w:t xml:space="preserve">条、假冒专利行为 </w:t>
      </w:r>
      <w:r>
        <w:rPr>
          <w:rFonts w:ascii="Times New Roman" w:eastAsia="Times New Roman"/>
        </w:rPr>
        <w:t xml:space="preserve">1 </w:t>
      </w:r>
      <w:r>
        <w:t>条。</w:t>
      </w:r>
    </w:p>
    <w:p w14:paraId="002E5438">
      <w:pPr>
        <w:spacing w:after="0" w:line="511" w:lineRule="exact"/>
        <w:jc w:val="both"/>
        <w:sectPr>
          <w:pgSz w:w="11910" w:h="16840"/>
          <w:pgMar w:top="1500" w:right="1180" w:bottom="1180" w:left="1680" w:header="0" w:footer="993" w:gutter="0"/>
          <w:cols w:space="720" w:num="1"/>
        </w:sectPr>
      </w:pPr>
    </w:p>
    <w:p w14:paraId="64083493">
      <w:pPr>
        <w:pStyle w:val="3"/>
        <w:spacing w:before="12"/>
        <w:ind w:left="760"/>
        <w:rPr>
          <w:rFonts w:hint="eastAsia" w:ascii="方正黑体_GBK" w:hAnsi="方正黑体_GBK" w:eastAsia="方正黑体_GBK"/>
        </w:rPr>
      </w:pPr>
      <w:r>
        <w:rPr>
          <w:rFonts w:hint="eastAsia" w:ascii="方正黑体_GBK" w:hAnsi="方正黑体_GBK" w:eastAsia="方正黑体_GBK"/>
        </w:rPr>
        <w:t>四、推进</w:t>
      </w:r>
      <w:r>
        <w:rPr>
          <w:rFonts w:ascii="Times New Roman" w:hAnsi="Times New Roman" w:eastAsia="Times New Roman"/>
        </w:rPr>
        <w:t>“</w:t>
      </w:r>
      <w:r>
        <w:rPr>
          <w:rFonts w:hint="eastAsia" w:ascii="方正黑体_GBK" w:hAnsi="方正黑体_GBK" w:eastAsia="方正黑体_GBK"/>
        </w:rPr>
        <w:t>互联网</w:t>
      </w:r>
      <w:r>
        <w:rPr>
          <w:rFonts w:ascii="Times New Roman" w:hAnsi="Times New Roman" w:eastAsia="Times New Roman"/>
        </w:rPr>
        <w:t>+</w:t>
      </w:r>
      <w:r>
        <w:rPr>
          <w:rFonts w:hint="eastAsia" w:ascii="方正黑体_GBK" w:hAnsi="方正黑体_GBK" w:eastAsia="方正黑体_GBK"/>
          <w:lang w:val="en-US" w:eastAsia="zh-CN"/>
        </w:rPr>
        <w:t>政务</w:t>
      </w:r>
      <w:r>
        <w:rPr>
          <w:rFonts w:hint="eastAsia" w:ascii="方正黑体_GBK" w:hAnsi="方正黑体_GBK" w:eastAsia="方正黑体_GBK"/>
        </w:rPr>
        <w:t>服务</w:t>
      </w:r>
      <w:r>
        <w:rPr>
          <w:rFonts w:ascii="Times New Roman" w:hAnsi="Times New Roman" w:eastAsia="Times New Roman"/>
        </w:rPr>
        <w:t>”</w:t>
      </w:r>
      <w:r>
        <w:rPr>
          <w:rFonts w:hint="eastAsia" w:ascii="方正黑体_GBK" w:hAnsi="方正黑体_GBK" w:eastAsia="方正黑体_GBK"/>
        </w:rPr>
        <w:t>工作情况</w:t>
      </w:r>
    </w:p>
    <w:p w14:paraId="405CBFE0">
      <w:pPr>
        <w:pStyle w:val="3"/>
        <w:spacing w:before="54" w:line="261" w:lineRule="auto"/>
        <w:ind w:left="120" w:right="459" w:firstLine="640"/>
      </w:pPr>
      <w:r>
        <w:rPr>
          <w:spacing w:val="-16"/>
        </w:rPr>
        <w:t>大力推行“互联网+政务服务”，推动能上网办理的行政</w:t>
      </w:r>
      <w:r>
        <w:rPr>
          <w:spacing w:val="-19"/>
          <w:w w:val="95"/>
        </w:rPr>
        <w:t xml:space="preserve">服务事项一律寂网办理，让信息多跑路，企业和群众少跑腿。 </w:t>
      </w:r>
      <w:r>
        <w:rPr>
          <w:spacing w:val="-18"/>
        </w:rPr>
        <w:t>全面落实企业及个体登记全程电子化、电子营业执照签发与</w:t>
      </w:r>
      <w:r>
        <w:rPr>
          <w:spacing w:val="-7"/>
        </w:rPr>
        <w:t>应用，企业名称自主申报等登记制度改革，进一步便利企业</w:t>
      </w:r>
      <w:r>
        <w:rPr>
          <w:spacing w:val="-6"/>
        </w:rPr>
        <w:t>注册登记，降低准入门槛，推动简政放权。同时，将行政许</w:t>
      </w:r>
      <w:r>
        <w:rPr>
          <w:spacing w:val="-7"/>
        </w:rPr>
        <w:t>可及其他行政职权的办事指南、提交材料规范及文书规范在我局门户网站上发布，方便办事群众查阅或下载。</w:t>
      </w:r>
    </w:p>
    <w:p w14:paraId="494FCBF4">
      <w:pPr>
        <w:pStyle w:val="3"/>
        <w:spacing w:line="495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五、建议提案办理结果公开情况</w:t>
      </w:r>
    </w:p>
    <w:p w14:paraId="6D9305D9">
      <w:pPr>
        <w:pStyle w:val="3"/>
        <w:spacing w:before="56"/>
        <w:ind w:left="760"/>
      </w:pPr>
      <w:r>
        <w:rPr>
          <w:rFonts w:ascii="Times New Roman" w:eastAsia="Times New Roman"/>
        </w:rPr>
        <w:t xml:space="preserve">2018 </w:t>
      </w:r>
      <w:r>
        <w:t xml:space="preserve">年，办理人大意见 </w:t>
      </w:r>
      <w:r>
        <w:rPr>
          <w:rFonts w:ascii="Times New Roman" w:eastAsia="Times New Roman"/>
        </w:rPr>
        <w:t xml:space="preserve">1 </w:t>
      </w:r>
      <w:r>
        <w:t xml:space="preserve">件、政协提案 </w:t>
      </w:r>
      <w:r>
        <w:rPr>
          <w:rFonts w:ascii="Times New Roman" w:eastAsia="Times New Roman"/>
        </w:rPr>
        <w:t xml:space="preserve">4 </w:t>
      </w:r>
      <w:r>
        <w:t>件。</w:t>
      </w:r>
    </w:p>
    <w:p w14:paraId="22548895">
      <w:pPr>
        <w:pStyle w:val="3"/>
        <w:spacing w:before="45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六、开展政策解读情况</w:t>
      </w:r>
    </w:p>
    <w:p w14:paraId="10CFA0C5">
      <w:pPr>
        <w:pStyle w:val="3"/>
        <w:spacing w:before="54" w:line="261" w:lineRule="auto"/>
        <w:ind w:left="120" w:right="617" w:firstLine="640"/>
        <w:jc w:val="both"/>
      </w:pPr>
      <w:r>
        <w:rPr>
          <w:spacing w:val="-3"/>
        </w:rPr>
        <w:t>充分利用单位门户网站、微信平台、盈江县电视台、企</w:t>
      </w:r>
      <w:r>
        <w:rPr>
          <w:spacing w:val="-4"/>
        </w:rPr>
        <w:t>信通等载体，深入解读、宣传本部门相关政策、法规，科学</w:t>
      </w:r>
      <w:r>
        <w:rPr>
          <w:spacing w:val="11"/>
          <w:w w:val="95"/>
        </w:rPr>
        <w:t xml:space="preserve">解读涉及面广、社会关注度高和专业性较强的重要政策， </w:t>
      </w:r>
      <w:r>
        <w:rPr>
          <w:rFonts w:ascii="Times New Roman" w:eastAsia="Times New Roman"/>
          <w:spacing w:val="11"/>
        </w:rPr>
        <w:t xml:space="preserve">2018 </w:t>
      </w:r>
      <w:r>
        <w:rPr>
          <w:spacing w:val="-8"/>
        </w:rPr>
        <w:t xml:space="preserve">年网站解读政策 </w:t>
      </w:r>
      <w:r>
        <w:rPr>
          <w:rFonts w:ascii="Times New Roman" w:eastAsia="Times New Roman"/>
        </w:rPr>
        <w:t xml:space="preserve">3 </w:t>
      </w:r>
      <w:r>
        <w:rPr>
          <w:spacing w:val="-6"/>
        </w:rPr>
        <w:t xml:space="preserve">条，宣传活动中解读政策 </w:t>
      </w:r>
      <w:r>
        <w:rPr>
          <w:rFonts w:ascii="Times New Roman" w:eastAsia="Times New Roman"/>
        </w:rPr>
        <w:t xml:space="preserve">14 </w:t>
      </w:r>
      <w:r>
        <w:t>次。</w:t>
      </w:r>
    </w:p>
    <w:p w14:paraId="5C6216B0">
      <w:pPr>
        <w:pStyle w:val="3"/>
        <w:spacing w:line="266" w:lineRule="auto"/>
        <w:ind w:left="120" w:right="620" w:firstLine="64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w w:val="95"/>
        </w:rPr>
        <w:t xml:space="preserve">七、政府信息公开工作中的政务舆论和社会重大关切 </w:t>
      </w:r>
      <w:r>
        <w:rPr>
          <w:rFonts w:hint="eastAsia" w:ascii="方正黑体_GBK" w:eastAsia="方正黑体_GBK"/>
        </w:rPr>
        <w:t>回应情况</w:t>
      </w:r>
    </w:p>
    <w:p w14:paraId="24B6178D">
      <w:pPr>
        <w:pStyle w:val="3"/>
        <w:spacing w:line="261" w:lineRule="auto"/>
        <w:ind w:left="120" w:right="617" w:firstLine="640"/>
        <w:jc w:val="both"/>
      </w:pPr>
      <w:r>
        <w:rPr>
          <w:spacing w:val="13"/>
          <w:w w:val="95"/>
        </w:rPr>
        <w:t xml:space="preserve">在微信公众号上注重采集权威媒体发布的与公众相关 </w:t>
      </w:r>
      <w:r>
        <w:rPr>
          <w:spacing w:val="-2"/>
          <w:w w:val="95"/>
        </w:rPr>
        <w:t xml:space="preserve">的民生消息，并及时发布权威信息，积极回应社会关切，正 </w:t>
      </w:r>
      <w:r>
        <w:rPr>
          <w:spacing w:val="-2"/>
        </w:rPr>
        <w:t>面引导舆论。</w:t>
      </w:r>
    </w:p>
    <w:p w14:paraId="3DBBE500">
      <w:pPr>
        <w:pStyle w:val="3"/>
        <w:spacing w:line="501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八、政府信息依申请公开工作详细情况</w:t>
      </w:r>
    </w:p>
    <w:p w14:paraId="7CB55A54">
      <w:pPr>
        <w:pStyle w:val="3"/>
        <w:spacing w:before="81"/>
        <w:ind w:left="760"/>
      </w:pPr>
      <w:r>
        <w:rPr>
          <w:rFonts w:ascii="Times New Roman" w:eastAsia="Times New Roman"/>
        </w:rPr>
        <w:t xml:space="preserve">2018 </w:t>
      </w:r>
      <w:r>
        <w:t xml:space="preserve">年，共受理政务信息公开申请 </w:t>
      </w:r>
      <w:r>
        <w:rPr>
          <w:rFonts w:ascii="Times New Roman" w:eastAsia="Times New Roman"/>
        </w:rPr>
        <w:t xml:space="preserve">0 </w:t>
      </w:r>
      <w:r>
        <w:t>件；按国家有关保</w:t>
      </w:r>
    </w:p>
    <w:p w14:paraId="7E3CC774">
      <w:pPr>
        <w:pStyle w:val="3"/>
        <w:spacing w:before="85"/>
        <w:ind w:left="120"/>
      </w:pPr>
      <w:r>
        <w:t xml:space="preserve">密规定不予公开的政务信息 </w:t>
      </w:r>
      <w:r>
        <w:rPr>
          <w:rFonts w:ascii="Times New Roman" w:eastAsia="Times New Roman"/>
        </w:rPr>
        <w:t xml:space="preserve">0 </w:t>
      </w:r>
      <w:r>
        <w:t>件。</w:t>
      </w:r>
    </w:p>
    <w:p w14:paraId="2317788A">
      <w:pPr>
        <w:pStyle w:val="3"/>
        <w:spacing w:before="51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九、公开平台载体建设情况</w:t>
      </w:r>
    </w:p>
    <w:p w14:paraId="700BC726">
      <w:pPr>
        <w:spacing w:after="0"/>
        <w:rPr>
          <w:rFonts w:hint="eastAsia" w:ascii="方正黑体_GBK" w:eastAsia="方正黑体_GBK"/>
        </w:rPr>
        <w:sectPr>
          <w:pgSz w:w="11910" w:h="16840"/>
          <w:pgMar w:top="1500" w:right="1180" w:bottom="1180" w:left="1680" w:header="0" w:footer="993" w:gutter="0"/>
          <w:cols w:space="720" w:num="1"/>
        </w:sectPr>
      </w:pPr>
    </w:p>
    <w:p w14:paraId="6F1F436D">
      <w:pPr>
        <w:pStyle w:val="3"/>
        <w:spacing w:before="9" w:line="261" w:lineRule="auto"/>
        <w:ind w:left="120" w:right="605" w:firstLine="640"/>
        <w:jc w:val="both"/>
      </w:pPr>
      <w:r>
        <w:t>加强企业信用信息公示系统建设，全面推进年报工作。</w:t>
      </w:r>
      <w:r>
        <w:rPr>
          <w:spacing w:val="11"/>
          <w:w w:val="95"/>
        </w:rPr>
        <w:t xml:space="preserve">通过政府政务公开门户进行公告及利用企信通平台两次发 </w:t>
      </w:r>
      <w:r>
        <w:rPr>
          <w:spacing w:val="-2"/>
        </w:rPr>
        <w:t xml:space="preserve">送通知信息 </w:t>
      </w:r>
      <w:r>
        <w:rPr>
          <w:rFonts w:ascii="Times New Roman" w:eastAsia="Times New Roman"/>
        </w:rPr>
        <w:t>16188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0"/>
        </w:rPr>
        <w:t>条，督促市场主体履行年报义务。</w:t>
      </w:r>
      <w:r>
        <w:rPr>
          <w:rFonts w:ascii="Times New Roman" w:eastAsia="Times New Roman"/>
        </w:rPr>
        <w:t>2018</w:t>
      </w:r>
      <w:r>
        <w:rPr>
          <w:rFonts w:ascii="Times New Roman" w:eastAsia="Times New Roman"/>
          <w:spacing w:val="-4"/>
        </w:rPr>
        <w:t xml:space="preserve"> </w:t>
      </w:r>
      <w:r>
        <w:t>年</w:t>
      </w:r>
      <w:r>
        <w:rPr>
          <w:spacing w:val="-11"/>
        </w:rPr>
        <w:t xml:space="preserve">报率分别为 </w:t>
      </w:r>
      <w:r>
        <w:rPr>
          <w:rFonts w:ascii="Times New Roman" w:eastAsia="Times New Roman"/>
        </w:rPr>
        <w:t>96.61%</w:t>
      </w:r>
      <w:r>
        <w:t>、</w:t>
      </w:r>
      <w:r>
        <w:rPr>
          <w:rFonts w:ascii="Times New Roman" w:eastAsia="Times New Roman"/>
        </w:rPr>
        <w:t>90.91%</w:t>
      </w:r>
      <w:r>
        <w:t>、</w:t>
      </w:r>
      <w:r>
        <w:rPr>
          <w:rFonts w:ascii="Times New Roman" w:eastAsia="Times New Roman"/>
        </w:rPr>
        <w:t>81.01%</w:t>
      </w:r>
      <w:r>
        <w:t>。</w:t>
      </w:r>
    </w:p>
    <w:p w14:paraId="02DDC5FD">
      <w:pPr>
        <w:pStyle w:val="3"/>
        <w:spacing w:line="501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十、信息公开相关举报、复议、诉讼情况</w:t>
      </w:r>
    </w:p>
    <w:p w14:paraId="3BC5C4D3">
      <w:pPr>
        <w:pStyle w:val="3"/>
        <w:spacing w:before="128"/>
        <w:ind w:left="760"/>
        <w:rPr>
          <w:rFonts w:hint="eastAsia" w:ascii="仿宋_GB2312" w:eastAsia="仿宋_GB2312"/>
        </w:rPr>
      </w:pPr>
      <w:r>
        <w:rPr>
          <w:rFonts w:ascii="Times New Roman" w:eastAsia="Times New Roman"/>
        </w:rPr>
        <w:t xml:space="preserve">2018 </w:t>
      </w:r>
      <w:r>
        <w:rPr>
          <w:rFonts w:hint="eastAsia" w:ascii="仿宋_GB2312" w:eastAsia="仿宋_GB2312"/>
        </w:rPr>
        <w:t>年，未发生信息公开相关举报、复议、诉讼的情况。</w:t>
      </w:r>
    </w:p>
    <w:p w14:paraId="477521D8">
      <w:pPr>
        <w:pStyle w:val="3"/>
        <w:spacing w:before="116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十一、完善公开制度机制建设情况</w:t>
      </w:r>
    </w:p>
    <w:p w14:paraId="537E10EE">
      <w:pPr>
        <w:pStyle w:val="3"/>
        <w:spacing w:before="57" w:line="261" w:lineRule="auto"/>
        <w:ind w:left="120" w:right="615" w:firstLine="640"/>
        <w:jc w:val="both"/>
      </w:pPr>
      <w:r>
        <w:rPr>
          <w:spacing w:val="4"/>
        </w:rPr>
        <w:t xml:space="preserve">制定了《盈江县市场监督和城乡管理综合执法局 </w:t>
      </w:r>
      <w:r>
        <w:rPr>
          <w:rFonts w:ascii="Times New Roman" w:eastAsia="Times New Roman"/>
        </w:rPr>
        <w:t xml:space="preserve">2018 </w:t>
      </w:r>
      <w:r>
        <w:rPr>
          <w:spacing w:val="-20"/>
        </w:rPr>
        <w:t>年政务公开工作实施方案》、《盈江县市场监督和城乡管理综</w:t>
      </w:r>
      <w:r>
        <w:rPr>
          <w:spacing w:val="-10"/>
        </w:rPr>
        <w:t xml:space="preserve">合执法局 </w:t>
      </w:r>
      <w:r>
        <w:rPr>
          <w:rFonts w:ascii="Times New Roman" w:eastAsia="Times New Roman"/>
        </w:rPr>
        <w:t xml:space="preserve">2018 </w:t>
      </w:r>
      <w:r>
        <w:rPr>
          <w:spacing w:val="5"/>
        </w:rPr>
        <w:t>年政务公开工作要点分工方案》进一步健全</w:t>
      </w:r>
      <w:r>
        <w:rPr>
          <w:spacing w:val="-2"/>
          <w:w w:val="95"/>
        </w:rPr>
        <w:t xml:space="preserve">政府信息公开领导体制、工作机制、保密审核等工作，突出 </w:t>
      </w:r>
      <w:r>
        <w:rPr>
          <w:spacing w:val="-4"/>
        </w:rPr>
        <w:t>重点公开的信息内容、公开渠道，切实增强政府信息公开工</w:t>
      </w:r>
      <w:r>
        <w:rPr>
          <w:spacing w:val="-23"/>
        </w:rPr>
        <w:t>作实效。同时进一步完善《政府文件公开属性审查制度》</w:t>
      </w:r>
      <w:r>
        <w:rPr>
          <w:spacing w:val="-90"/>
        </w:rPr>
        <w:t>、《政</w:t>
      </w:r>
      <w:r>
        <w:rPr>
          <w:spacing w:val="-46"/>
        </w:rPr>
        <w:t>策解读制度》、《新闻发布和新闻发言人制度》、《重大事项决</w:t>
      </w:r>
      <w:r>
        <w:rPr>
          <w:spacing w:val="-17"/>
        </w:rPr>
        <w:t>策听证制度》等政府信息公开工作配套制度。为深化政府信</w:t>
      </w:r>
      <w:r>
        <w:rPr>
          <w:spacing w:val="-8"/>
          <w:w w:val="95"/>
        </w:rPr>
        <w:t xml:space="preserve">息公开，做到依法、主动、及时、准确公开政府信息提供了 </w:t>
      </w:r>
      <w:r>
        <w:rPr>
          <w:spacing w:val="-8"/>
        </w:rPr>
        <w:t>制度保障。</w:t>
      </w:r>
    </w:p>
    <w:p w14:paraId="779128F7">
      <w:pPr>
        <w:pStyle w:val="3"/>
        <w:spacing w:line="491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十二、推进公开工作存在的问题与不足</w:t>
      </w:r>
    </w:p>
    <w:p w14:paraId="57C62ED0">
      <w:pPr>
        <w:pStyle w:val="3"/>
        <w:spacing w:before="54" w:line="261" w:lineRule="auto"/>
        <w:ind w:left="120" w:right="575" w:firstLine="640"/>
      </w:pPr>
      <w:r>
        <w:t>（一）政务信息公开工作由局办公室工作人员兼职，存在人员不足的问题。</w:t>
      </w:r>
    </w:p>
    <w:p w14:paraId="2780D35F">
      <w:pPr>
        <w:pStyle w:val="3"/>
        <w:spacing w:line="261" w:lineRule="auto"/>
        <w:ind w:left="120" w:right="605" w:firstLine="640"/>
      </w:pPr>
      <w:r>
        <w:t>（二）部分信息公布不够及时、更新较慢。信息数量、质量亟待提升。</w:t>
      </w:r>
    </w:p>
    <w:p w14:paraId="5C1A8954">
      <w:pPr>
        <w:pStyle w:val="3"/>
        <w:spacing w:line="503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 xml:space="preserve">十三、开展 </w:t>
      </w:r>
      <w:r>
        <w:rPr>
          <w:rFonts w:ascii="Times New Roman" w:eastAsia="Times New Roman"/>
        </w:rPr>
        <w:t xml:space="preserve">2019 </w:t>
      </w:r>
      <w:r>
        <w:rPr>
          <w:rFonts w:hint="eastAsia" w:ascii="方正黑体_GBK" w:eastAsia="方正黑体_GBK"/>
        </w:rPr>
        <w:t>年工作的初步计划安排</w:t>
      </w:r>
    </w:p>
    <w:p w14:paraId="6E4A0A3C">
      <w:pPr>
        <w:pStyle w:val="3"/>
        <w:spacing w:before="52"/>
        <w:ind w:left="760"/>
      </w:pPr>
      <w:r>
        <w:t>（一）丰富政府信息公开内容，继续重点推进与社会发</w:t>
      </w:r>
    </w:p>
    <w:p w14:paraId="4CFAB5E6">
      <w:pPr>
        <w:spacing w:after="0"/>
        <w:sectPr>
          <w:pgSz w:w="11910" w:h="16840"/>
          <w:pgMar w:top="1500" w:right="1180" w:bottom="1180" w:left="1680" w:header="0" w:footer="993" w:gutter="0"/>
          <w:cols w:space="720" w:num="1"/>
        </w:sectPr>
      </w:pPr>
    </w:p>
    <w:p w14:paraId="345E8DD5">
      <w:pPr>
        <w:pStyle w:val="3"/>
        <w:spacing w:before="9" w:line="261" w:lineRule="auto"/>
        <w:ind w:left="120" w:right="617"/>
        <w:jc w:val="both"/>
      </w:pPr>
      <w:r>
        <w:rPr>
          <w:spacing w:val="-2"/>
        </w:rPr>
        <w:t>展和市民生活密切相关的政府信息公开，进一步及时、规范</w:t>
      </w:r>
      <w:r>
        <w:rPr>
          <w:spacing w:val="-4"/>
          <w:w w:val="95"/>
        </w:rPr>
        <w:t xml:space="preserve">做好政府信息公开工作；以政府信息公开带动办事公开，以 </w:t>
      </w:r>
      <w:r>
        <w:rPr>
          <w:spacing w:val="-5"/>
        </w:rPr>
        <w:t>办事公开带动便民服务，进一步推动政府信息公开与网上办事和电子政务工作的结合。</w:t>
      </w:r>
    </w:p>
    <w:p w14:paraId="0E33EAD1">
      <w:pPr>
        <w:pStyle w:val="3"/>
        <w:spacing w:line="261" w:lineRule="auto"/>
        <w:ind w:left="120" w:right="575" w:firstLine="640"/>
      </w:pPr>
      <w:r>
        <w:t>（二）充实信息公开工作队伍，争取有专职负责信息公开工作。</w:t>
      </w:r>
    </w:p>
    <w:p w14:paraId="300EEEE7">
      <w:pPr>
        <w:pStyle w:val="3"/>
        <w:spacing w:line="261" w:lineRule="auto"/>
        <w:ind w:left="120" w:right="620" w:firstLine="640"/>
        <w:jc w:val="both"/>
      </w:pPr>
      <w:r>
        <w:t>（三</w:t>
      </w:r>
      <w:r>
        <w:rPr>
          <w:spacing w:val="-5"/>
        </w:rPr>
        <w:t>）</w:t>
      </w:r>
      <w:r>
        <w:rPr>
          <w:spacing w:val="-2"/>
        </w:rPr>
        <w:t>加强政府信息公开业务学习和培训，注重条线横</w:t>
      </w:r>
      <w:r>
        <w:rPr>
          <w:spacing w:val="-4"/>
        </w:rPr>
        <w:t>向联系、纵向指导的沟通协调机制，不断提升市场监督管理</w:t>
      </w:r>
      <w:r>
        <w:t>部门政府信息公开整体工作水平。</w:t>
      </w:r>
    </w:p>
    <w:p w14:paraId="6D3323AA">
      <w:pPr>
        <w:pStyle w:val="3"/>
        <w:spacing w:line="501" w:lineRule="exact"/>
        <w:ind w:left="76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十四、其他报告事项</w:t>
      </w:r>
    </w:p>
    <w:p w14:paraId="4DD7EDDE">
      <w:pPr>
        <w:pStyle w:val="3"/>
        <w:spacing w:before="49"/>
        <w:ind w:left="859"/>
      </w:pPr>
      <w:r>
        <w:t>无其他需要报告的事项</w:t>
      </w:r>
    </w:p>
    <w:p w14:paraId="6479D478">
      <w:pPr>
        <w:pStyle w:val="3"/>
        <w:spacing w:before="75"/>
        <w:ind w:left="760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3895725</wp:posOffset>
            </wp:positionH>
            <wp:positionV relativeFrom="paragraph">
              <wp:posOffset>843915</wp:posOffset>
            </wp:positionV>
            <wp:extent cx="1524635" cy="152463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17" cy="152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附件：政府信息公开情况统计表</w:t>
      </w:r>
    </w:p>
    <w:p w14:paraId="7C2452F6">
      <w:pPr>
        <w:pStyle w:val="3"/>
        <w:rPr>
          <w:sz w:val="36"/>
        </w:rPr>
      </w:pPr>
    </w:p>
    <w:p w14:paraId="40FB64E8">
      <w:pPr>
        <w:pStyle w:val="3"/>
        <w:rPr>
          <w:sz w:val="36"/>
        </w:rPr>
      </w:pPr>
    </w:p>
    <w:p w14:paraId="61D9B2E6">
      <w:pPr>
        <w:pStyle w:val="3"/>
        <w:spacing w:before="2"/>
        <w:rPr>
          <w:sz w:val="45"/>
        </w:rPr>
      </w:pPr>
    </w:p>
    <w:p w14:paraId="21571070">
      <w:pPr>
        <w:pStyle w:val="3"/>
        <w:ind w:left="2839"/>
      </w:pPr>
      <w:r>
        <w:t>盈江县市场监督和城乡管理综合执法局</w:t>
      </w:r>
    </w:p>
    <w:p w14:paraId="65753B15">
      <w:pPr>
        <w:pStyle w:val="3"/>
        <w:spacing w:before="87"/>
        <w:ind w:left="4440"/>
      </w:pPr>
      <w:r>
        <w:rPr>
          <w:rFonts w:ascii="Times New Roman" w:eastAsia="Times New Roman"/>
        </w:rPr>
        <w:t xml:space="preserve">2019 </w:t>
      </w:r>
      <w:r>
        <w:t xml:space="preserve">年 </w:t>
      </w:r>
      <w:r>
        <w:rPr>
          <w:rFonts w:ascii="Times New Roman" w:eastAsia="Times New Roman"/>
        </w:rPr>
        <w:t xml:space="preserve">1 </w:t>
      </w:r>
      <w:r>
        <w:t xml:space="preserve">月 </w:t>
      </w:r>
      <w:r>
        <w:rPr>
          <w:rFonts w:ascii="Times New Roman" w:eastAsia="Times New Roman"/>
        </w:rPr>
        <w:t xml:space="preserve">10 </w:t>
      </w:r>
      <w:r>
        <w:t>日</w:t>
      </w:r>
    </w:p>
    <w:p w14:paraId="32A7319E">
      <w:pPr>
        <w:pStyle w:val="3"/>
        <w:rPr>
          <w:sz w:val="20"/>
        </w:rPr>
      </w:pPr>
    </w:p>
    <w:p w14:paraId="50703A53">
      <w:pPr>
        <w:pStyle w:val="3"/>
        <w:rPr>
          <w:sz w:val="20"/>
        </w:rPr>
      </w:pPr>
    </w:p>
    <w:p w14:paraId="21D51AF0">
      <w:pPr>
        <w:pStyle w:val="3"/>
        <w:rPr>
          <w:sz w:val="20"/>
        </w:rPr>
      </w:pPr>
    </w:p>
    <w:p w14:paraId="0CC9C49B">
      <w:pPr>
        <w:pStyle w:val="3"/>
        <w:rPr>
          <w:sz w:val="20"/>
        </w:rPr>
      </w:pPr>
    </w:p>
    <w:p w14:paraId="092363AF">
      <w:pPr>
        <w:pStyle w:val="3"/>
        <w:rPr>
          <w:sz w:val="20"/>
        </w:rPr>
      </w:pPr>
    </w:p>
    <w:p w14:paraId="2C45CC9F">
      <w:pPr>
        <w:pStyle w:val="3"/>
        <w:rPr>
          <w:sz w:val="20"/>
        </w:rPr>
      </w:pPr>
    </w:p>
    <w:p w14:paraId="156725C3">
      <w:pPr>
        <w:pStyle w:val="3"/>
        <w:rPr>
          <w:sz w:val="20"/>
        </w:rPr>
      </w:pPr>
    </w:p>
    <w:p w14:paraId="476B8748">
      <w:pPr>
        <w:pStyle w:val="3"/>
        <w:rPr>
          <w:sz w:val="20"/>
        </w:rPr>
      </w:pPr>
    </w:p>
    <w:p w14:paraId="2B079989">
      <w:pPr>
        <w:pStyle w:val="3"/>
        <w:spacing w:before="13"/>
        <w:rPr>
          <w:sz w:val="25"/>
        </w:rPr>
      </w:pPr>
      <w:r>
        <w:pict>
          <v:line id="_x0000_s1029" o:spid="_x0000_s1029" o:spt="20" style="position:absolute;left:0pt;margin-left:97.05pt;margin-top:23.2pt;height:0pt;width:433.1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0.99pt" color="#000000"/>
            <v:imagedata o:title=""/>
            <o:lock v:ext="edit"/>
            <w10:wrap type="topAndBottom"/>
          </v:line>
        </w:pict>
      </w:r>
    </w:p>
    <w:p w14:paraId="3F592145">
      <w:pPr>
        <w:spacing w:before="0" w:after="51"/>
        <w:ind w:left="439" w:right="0" w:firstLine="0"/>
        <w:jc w:val="left"/>
        <w:rPr>
          <w:sz w:val="28"/>
        </w:rPr>
      </w:pPr>
      <w:r>
        <w:rPr>
          <w:sz w:val="28"/>
        </w:rPr>
        <w:t>报：盈江县人民政府</w:t>
      </w:r>
    </w:p>
    <w:p w14:paraId="196BCAB3">
      <w:pPr>
        <w:pStyle w:val="3"/>
        <w:spacing w:line="20" w:lineRule="exact"/>
        <w:ind w:left="254"/>
        <w:rPr>
          <w:sz w:val="2"/>
        </w:rPr>
      </w:pPr>
      <w:r>
        <w:rPr>
          <w:sz w:val="2"/>
        </w:rPr>
        <w:pict>
          <v:group id="_x0000_s1030" o:spid="_x0000_s1030" o:spt="203" style="height:0.75pt;width:433.1pt;" coordsize="8662,15">
            <o:lock v:ext="edit"/>
            <v:line id="_x0000_s1031" o:spid="_x0000_s1031" o:spt="20" style="position:absolute;left:0;top:7;height:0;width:8662;" stroked="t" coordsize="21600,21600">
              <v:path arrowok="t"/>
              <v:fill focussize="0,0"/>
              <v:stroke weight="0.71pt" color="#000000"/>
              <v:imagedata o:title=""/>
              <o:lock v:ext="edit"/>
            </v:line>
            <w10:wrap type="none"/>
            <w10:anchorlock/>
          </v:group>
        </w:pict>
      </w:r>
    </w:p>
    <w:p w14:paraId="04307FBF">
      <w:pPr>
        <w:tabs>
          <w:tab w:val="left" w:pos="5579"/>
        </w:tabs>
        <w:spacing w:before="30"/>
        <w:ind w:left="400" w:right="0" w:firstLine="0"/>
        <w:jc w:val="left"/>
        <w:rPr>
          <w:rFonts w:hint="eastAsia" w:ascii="仿宋_GB2312" w:eastAsia="仿宋_GB2312"/>
          <w:sz w:val="28"/>
        </w:rPr>
      </w:pPr>
      <w:r>
        <w:pict>
          <v:line id="_x0000_s1032" o:spid="_x0000_s1032" o:spt="20" style="position:absolute;left:0pt;margin-left:97.05pt;margin-top:30.55pt;height:0pt;width:433.1pt;mso-position-horizontal-relative:page;mso-wrap-distance-bottom:0pt;mso-wrap-distance-top:0pt;z-index:-251652096;mso-width-relative:page;mso-height-relative:page;" stroked="t" coordsize="21600,21600">
            <v:path arrowok="t"/>
            <v:fill focussize="0,0"/>
            <v:stroke weight="0.99pt" color="#000000"/>
            <v:imagedata o:title=""/>
            <o:lock v:ext="edit"/>
            <w10:wrap type="topAndBottom"/>
          </v:line>
        </w:pict>
      </w:r>
      <w:r>
        <w:rPr>
          <w:sz w:val="28"/>
        </w:rPr>
        <w:t>盈</w:t>
      </w:r>
      <w:r>
        <w:rPr>
          <w:spacing w:val="-3"/>
          <w:sz w:val="28"/>
        </w:rPr>
        <w:t>江</w:t>
      </w:r>
      <w:r>
        <w:rPr>
          <w:sz w:val="28"/>
        </w:rPr>
        <w:t>县市</w:t>
      </w:r>
      <w:r>
        <w:rPr>
          <w:spacing w:val="-3"/>
          <w:sz w:val="28"/>
        </w:rPr>
        <w:t>场</w:t>
      </w:r>
      <w:r>
        <w:rPr>
          <w:sz w:val="28"/>
        </w:rPr>
        <w:t>监督</w:t>
      </w:r>
      <w:r>
        <w:rPr>
          <w:spacing w:val="-3"/>
          <w:sz w:val="28"/>
        </w:rPr>
        <w:t>和</w:t>
      </w:r>
      <w:r>
        <w:rPr>
          <w:sz w:val="28"/>
        </w:rPr>
        <w:t>城乡</w:t>
      </w:r>
      <w:r>
        <w:rPr>
          <w:spacing w:val="-3"/>
          <w:sz w:val="28"/>
        </w:rPr>
        <w:t>管</w:t>
      </w:r>
      <w:r>
        <w:rPr>
          <w:sz w:val="28"/>
        </w:rPr>
        <w:t>理综</w:t>
      </w:r>
      <w:r>
        <w:rPr>
          <w:spacing w:val="-3"/>
          <w:sz w:val="28"/>
        </w:rPr>
        <w:t>合</w:t>
      </w:r>
      <w:r>
        <w:rPr>
          <w:sz w:val="28"/>
        </w:rPr>
        <w:t>执法局</w:t>
      </w:r>
      <w:r>
        <w:rPr>
          <w:sz w:val="28"/>
        </w:rPr>
        <w:tab/>
      </w:r>
      <w:r>
        <w:rPr>
          <w:rFonts w:ascii="Times New Roman" w:eastAsia="Times New Roman"/>
          <w:sz w:val="28"/>
        </w:rPr>
        <w:t>2019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pacing w:val="-71"/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1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pacing w:val="-71"/>
          <w:sz w:val="28"/>
        </w:rPr>
        <w:t xml:space="preserve"> </w:t>
      </w:r>
      <w:r>
        <w:rPr>
          <w:rFonts w:ascii="Times New Roman" w:eastAsia="Times New Roman"/>
          <w:sz w:val="28"/>
        </w:rPr>
        <w:t>10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日</w:t>
      </w:r>
      <w:r>
        <w:rPr>
          <w:rFonts w:hint="eastAsia" w:ascii="仿宋_GB2312" w:eastAsia="仿宋_GB2312"/>
          <w:spacing w:val="-3"/>
          <w:sz w:val="28"/>
        </w:rPr>
        <w:t>印</w:t>
      </w:r>
      <w:r>
        <w:rPr>
          <w:rFonts w:hint="eastAsia" w:ascii="仿宋_GB2312" w:eastAsia="仿宋_GB2312"/>
          <w:sz w:val="28"/>
        </w:rPr>
        <w:t>发</w:t>
      </w:r>
    </w:p>
    <w:sectPr>
      <w:pgSz w:w="11910" w:h="16840"/>
      <w:pgMar w:top="1500" w:right="1180" w:bottom="1180" w:left="16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5C7B"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98.75pt;margin-top:781.2pt;height:12pt;width:8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6C0821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A8B9"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88pt;margin-top:781.2pt;height:12pt;width:8.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B82128A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F313D93"/>
    <w:rsid w:val="284A3643"/>
    <w:rsid w:val="7CD95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89" w:lineRule="exact"/>
      <w:ind w:left="515" w:right="101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6"/>
    <customShpInfo spid="_x0000_s1029"/>
    <customShpInfo spid="_x0000_s1031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2677</Words>
  <Characters>2794</Characters>
  <TotalTime>1</TotalTime>
  <ScaleCrop>false</ScaleCrop>
  <LinksUpToDate>false</LinksUpToDate>
  <CharactersWithSpaces>2898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2023-09-05T07:28:00Z</dcterms:created>
  <dc:creator>微软用户</dc:creator>
  <cp:lastModifiedBy>我们4980</cp:lastModifiedBy>
  <dcterms:modified xsi:type="dcterms:W3CDTF">2025-06-17T03:21:37Z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2052-12.1.0.21171</vt:lpwstr>
  </property>
  <property fmtid="{D5CDD505-2E9C-101B-9397-08002B2CF9AE}" pid="6" name="KSOTemplateDocerSaveRecord">
    <vt:lpwstr>eyJoZGlkIjoiNmNlOWM3OWM4YTIyNjMwNGVhY2YwOGU5NmU3NGE1ODUiLCJ1c2VySWQiOiI1MTkwOTg2MDIifQ==</vt:lpwstr>
  </property>
  <property fmtid="{D5CDD505-2E9C-101B-9397-08002B2CF9AE}" pid="7" name="ICV">
    <vt:lpwstr>E8A2DCB510E4452DBEFAE65CAE1CF9B4_12</vt:lpwstr>
  </property>
</Properties>
</file>