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73"/>
        <w:gridCol w:w="1216"/>
        <w:gridCol w:w="884"/>
        <w:gridCol w:w="1194"/>
        <w:gridCol w:w="1433"/>
        <w:gridCol w:w="236"/>
        <w:gridCol w:w="1064"/>
        <w:gridCol w:w="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50" w:hRule="atLeast"/>
        </w:trPr>
        <w:tc>
          <w:tcPr>
            <w:tcW w:w="497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云南省社会保险基金监督举报事项记录单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8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15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时  分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举报途径</w:t>
            </w: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来访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7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邮寄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电邮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举报方式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实名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匿名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6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21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（家庭住址）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（单位地址）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举报事项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2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证据材料清单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548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72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55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社会保险基金监督工作的机构负责人意见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86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E69021D"/>
    <w:rsid w:val="304E202F"/>
    <w:rsid w:val="3755641A"/>
    <w:rsid w:val="37AD4A4D"/>
    <w:rsid w:val="3B2F6B26"/>
    <w:rsid w:val="42457CD9"/>
    <w:rsid w:val="481F5B89"/>
    <w:rsid w:val="53F45A83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F7068C74626D43F18F28F3C6BD7D9962</vt:lpwstr>
  </property>
</Properties>
</file>