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framePr w:w="3239" w:h="421" w:hRule="exact" w:hSpace="180" w:wrap="around" w:vAnchor="text" w:hAnchor="page" w:x="4311" w:y="11418"/>
        <w:shd w:val="solid" w:color="FFFFFF" w:fill="FFFFFF"/>
        <w:adjustRightInd w:val="0"/>
        <w:snapToGrid w:val="0"/>
        <w:rPr>
          <w:sz w:val="30"/>
          <w:szCs w:val="30"/>
        </w:rPr>
      </w:pPr>
    </w:p>
    <w:p>
      <w:r>
        <w:pict>
          <v:shape id="_x0000_s1027" o:spid="_x0000_s1027" o:spt="136" type="#_x0000_t136" style="position:absolute;left:0pt;margin-left:79.35pt;margin-top:104.9pt;height:42.5pt;width:127.55pt;z-index:251661312;mso-width-relative:page;mso-height-relative:page;" fillcolor="#969696" filled="t" coordsize="21600,21600">
            <v:path/>
            <v:fill on="t" focussize="0,0"/>
            <v:stroke/>
            <v:imagedata o:title=""/>
            <o:lock v:ext="edit"/>
            <v:textpath on="t" fitshape="t" fitpath="t" trim="t" xscale="f" string="BSZN" style="font-family:方正小标宋简体;font-size:36pt;font-weight:bold;v-text-align:center;"/>
            <v:shadow on="t" color="#000000" offset="2pt,-2pt" offset2="-8pt,8pt"/>
          </v:shape>
        </w:pict>
      </w:r>
    </w:p>
    <w:p>
      <w:pPr>
        <w:rPr>
          <w:rFonts w:asciiTheme="minorHAnsi" w:hAnsiTheme="minorHAnsi" w:eastAsiaTheme="minorEastAsia" w:cstheme="minorBidi"/>
        </w:rPr>
      </w:pPr>
    </w:p>
    <w:p>
      <w:pPr>
        <w:rPr>
          <w:rFonts w:asciiTheme="minorHAnsi" w:hAnsiTheme="minorHAnsi" w:eastAsiaTheme="minorEastAsia" w:cstheme="minorBidi"/>
        </w:rPr>
      </w:pPr>
    </w:p>
    <w:p>
      <w:pPr>
        <w:rPr>
          <w:rFonts w:asciiTheme="minorHAnsi" w:hAnsiTheme="minorHAnsi" w:eastAsiaTheme="minorEastAsia" w:cstheme="minorBidi"/>
        </w:rPr>
      </w:pPr>
    </w:p>
    <w:p>
      <w:pPr>
        <w:rPr>
          <w:rFonts w:asciiTheme="minorHAnsi" w:hAnsiTheme="minorHAnsi" w:eastAsiaTheme="minorEastAsia" w:cstheme="minorBidi"/>
        </w:rPr>
      </w:pPr>
    </w:p>
    <w:p>
      <w:pPr>
        <w:rPr>
          <w:rFonts w:asciiTheme="minorHAnsi" w:hAnsiTheme="minorHAnsi" w:eastAsiaTheme="minorEastAsia" w:cstheme="minorBidi"/>
        </w:rPr>
      </w:pPr>
    </w:p>
    <w:p>
      <w:pPr>
        <w:rPr>
          <w:rFonts w:asciiTheme="minorHAnsi" w:hAnsiTheme="minorHAnsi" w:eastAsiaTheme="minorEastAsia" w:cstheme="minorBidi"/>
        </w:rPr>
      </w:pPr>
    </w:p>
    <w:p>
      <w:pPr>
        <w:rPr>
          <w:rFonts w:asciiTheme="minorHAnsi" w:hAnsiTheme="minorHAnsi" w:eastAsiaTheme="minorEastAsia" w:cstheme="minorBidi"/>
        </w:rPr>
      </w:pPr>
      <w:r>
        <w:pict>
          <v:shape id="_x0000_s1026" o:spid="_x0000_s1026" o:spt="202" type="#_x0000_t202" style="position:absolute;left:0pt;margin-left:285.2pt;margin-top:124.2pt;height:29.15pt;width:235.65pt;mso-position-horizontal-relative:page;mso-position-vertical-relative:page;z-index:251662336;mso-width-relative:page;mso-height-relative:page;" stroked="f" coordsize="21600,21600" o:gfxdata="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LChNJ&#10;2wAAAA0BAAAPAAAAAAAAAAEAIAAAACIAAABkcnMvZG93bnJldi54bWxQSwECFAAUAAAACACHTuJA&#10;tlHuiKwBAAAyAwAADgAAAAAAAAABACAAAAAqAQAAZHJzL2Uyb0RvYy54bWxQSwUGAAAAAAYABgBZ&#10;AQAASAUAAAAA&#10;">
            <v:path/>
            <v:fill focussize="0,0"/>
            <v:stroke on="f" joinstyle="miter"/>
            <v:imagedata o:title=""/>
            <o:lock v:ext="edit"/>
            <v:textbox>
              <w:txbxContent>
                <w:p>
                  <w:pPr>
                    <w:adjustRightInd w:val="0"/>
                    <w:snapToGrid w:val="0"/>
                    <w:jc w:val="right"/>
                    <w:rPr>
                      <w:rFonts w:eastAsia="黑体"/>
                      <w:spacing w:val="-6"/>
                      <w:sz w:val="36"/>
                      <w:szCs w:val="36"/>
                    </w:rPr>
                  </w:pPr>
                  <w:r>
                    <w:rPr>
                      <w:rFonts w:eastAsia="黑体"/>
                      <w:spacing w:val="-6"/>
                      <w:sz w:val="36"/>
                      <w:szCs w:val="36"/>
                    </w:rPr>
                    <w:t>BSZN-1100373000</w:t>
                  </w:r>
                </w:p>
              </w:txbxContent>
            </v:textbox>
          </v:shape>
        </w:pict>
      </w:r>
    </w:p>
    <w:p>
      <w:pPr>
        <w:rPr>
          <w:rFonts w:asciiTheme="minorHAnsi" w:hAnsiTheme="minorHAnsi" w:eastAsiaTheme="minorEastAsia" w:cstheme="minorBidi"/>
        </w:rPr>
      </w:pPr>
    </w:p>
    <w:p>
      <w:pPr>
        <w:rPr>
          <w:rFonts w:asciiTheme="minorHAnsi" w:hAnsiTheme="minorHAnsi" w:eastAsiaTheme="minorEastAsia" w:cstheme="minorBidi"/>
        </w:rPr>
      </w:pPr>
    </w:p>
    <w:p>
      <w:pPr>
        <w:spacing w:line="620" w:lineRule="exact"/>
        <w:rPr>
          <w:rFonts w:asciiTheme="minorHAnsi" w:hAnsiTheme="minorHAnsi" w:eastAsiaTheme="minorEastAsia" w:cstheme="minorBidi"/>
        </w:rPr>
      </w:pPr>
    </w:p>
    <w:p>
      <w:pPr>
        <w:spacing w:line="620" w:lineRule="exact"/>
        <w:rPr>
          <w:rFonts w:asciiTheme="minorHAnsi" w:hAnsiTheme="minorHAnsi" w:eastAsiaTheme="minorEastAsia" w:cstheme="minorBidi"/>
        </w:rPr>
      </w:pPr>
    </w:p>
    <w:p>
      <w:pPr>
        <w:spacing w:line="620" w:lineRule="exact"/>
        <w:rPr>
          <w:rFonts w:asciiTheme="minorHAnsi" w:hAnsiTheme="minorHAnsi" w:eastAsiaTheme="minorEastAsia" w:cstheme="minorBidi"/>
        </w:rPr>
      </w:pPr>
    </w:p>
    <w:p>
      <w:pPr>
        <w:spacing w:line="620" w:lineRule="exact"/>
        <w:rPr>
          <w:rFonts w:ascii="方正小标宋_GBK" w:hAnsi="方正小标宋_GBK" w:eastAsia="方正小标宋_GBK" w:cs="方正小标宋_GBK"/>
          <w:sz w:val="52"/>
          <w:szCs w:val="52"/>
        </w:rPr>
      </w:pPr>
    </w:p>
    <w:p>
      <w:pPr>
        <w:spacing w:line="620" w:lineRule="exact"/>
        <w:rPr>
          <w:rFonts w:ascii="方正小标宋_GBK" w:hAnsi="方正小标宋_GBK" w:eastAsia="方正小标宋_GBK" w:cs="方正小标宋_GBK"/>
          <w:sz w:val="52"/>
          <w:szCs w:val="52"/>
        </w:rPr>
      </w:pPr>
    </w:p>
    <w:p>
      <w:pPr>
        <w:spacing w:line="620" w:lineRule="exact"/>
        <w:jc w:val="center"/>
        <w:rPr>
          <w:rFonts w:ascii="方正小标宋_GBK" w:hAnsi="方正小标宋_GBK" w:eastAsia="方正小标宋_GBK" w:cs="方正小标宋_GBK"/>
          <w:sz w:val="52"/>
          <w:szCs w:val="52"/>
        </w:rPr>
      </w:pPr>
      <w:r>
        <w:rPr>
          <w:rFonts w:hint="eastAsia" w:ascii="方正小标宋_GBK" w:hAnsi="方正小标宋_GBK" w:eastAsia="方正小标宋_GBK" w:cs="方正小标宋_GBK"/>
          <w:sz w:val="52"/>
          <w:szCs w:val="52"/>
        </w:rPr>
        <w:t>因城市建设、绿化和科研教学</w:t>
      </w:r>
    </w:p>
    <w:p>
      <w:pPr>
        <w:spacing w:line="620" w:lineRule="exact"/>
        <w:jc w:val="center"/>
        <w:rPr>
          <w:rFonts w:ascii="方正小标宋_GBK" w:hAnsi="方正小标宋_GBK" w:eastAsia="方正小标宋_GBK" w:cs="方正小标宋_GBK"/>
          <w:sz w:val="52"/>
          <w:szCs w:val="52"/>
        </w:rPr>
      </w:pPr>
      <w:r>
        <w:rPr>
          <w:rFonts w:hint="eastAsia" w:ascii="方正小标宋_GBK" w:hAnsi="方正小标宋_GBK" w:eastAsia="方正小标宋_GBK" w:cs="方正小标宋_GBK"/>
          <w:sz w:val="52"/>
          <w:szCs w:val="52"/>
        </w:rPr>
        <w:t>需要移植野生树木审批</w:t>
      </w:r>
    </w:p>
    <w:p>
      <w:pPr>
        <w:spacing w:line="620" w:lineRule="exact"/>
        <w:jc w:val="center"/>
        <w:rPr>
          <w:rFonts w:ascii="方正小标宋_GBK" w:hAnsi="方正小标宋_GBK" w:eastAsia="方正小标宋_GBK" w:cs="方正小标宋_GBK"/>
          <w:sz w:val="52"/>
          <w:szCs w:val="52"/>
        </w:rPr>
      </w:pPr>
      <w:r>
        <w:rPr>
          <w:rFonts w:hint="eastAsia" w:ascii="方正小标宋_GBK" w:hAnsi="方正小标宋_GBK" w:eastAsia="方正小标宋_GBK" w:cs="方正小标宋_GBK"/>
          <w:sz w:val="52"/>
          <w:szCs w:val="52"/>
        </w:rPr>
        <w:t>办事指南（完整版）</w:t>
      </w:r>
    </w:p>
    <w:p>
      <w:pPr>
        <w:spacing w:line="620" w:lineRule="exact"/>
        <w:jc w:val="center"/>
        <w:rPr>
          <w:rFonts w:ascii="方正小标宋_GBK" w:hAnsi="方正小标宋_GBK" w:eastAsia="方正小标宋_GBK" w:cs="方正小标宋_GBK"/>
          <w:sz w:val="52"/>
          <w:szCs w:val="52"/>
        </w:rPr>
      </w:pPr>
    </w:p>
    <w:p>
      <w:pPr>
        <w:spacing w:line="620" w:lineRule="exact"/>
        <w:jc w:val="center"/>
        <w:rPr>
          <w:rFonts w:ascii="方正小标宋_GBK" w:hAnsi="方正小标宋_GBK" w:eastAsia="方正小标宋_GBK" w:cs="方正小标宋_GBK"/>
          <w:sz w:val="52"/>
          <w:szCs w:val="52"/>
        </w:rPr>
      </w:pPr>
    </w:p>
    <w:p>
      <w:pPr>
        <w:spacing w:line="620" w:lineRule="exact"/>
        <w:jc w:val="center"/>
        <w:rPr>
          <w:rFonts w:ascii="方正小标宋_GBK" w:hAnsi="方正小标宋_GBK" w:eastAsia="方正小标宋_GBK" w:cs="方正小标宋_GBK"/>
          <w:sz w:val="52"/>
          <w:szCs w:val="52"/>
        </w:rPr>
      </w:pPr>
    </w:p>
    <w:p>
      <w:pPr>
        <w:spacing w:line="620" w:lineRule="exact"/>
        <w:rPr>
          <w:rFonts w:ascii="方正小标宋_GBK" w:hAnsi="方正小标宋_GBK" w:eastAsia="方正小标宋_GBK" w:cs="方正小标宋_GBK"/>
          <w:sz w:val="52"/>
          <w:szCs w:val="52"/>
        </w:rPr>
      </w:pPr>
    </w:p>
    <w:p>
      <w:pPr>
        <w:spacing w:line="620" w:lineRule="exact"/>
        <w:rPr>
          <w:rFonts w:ascii="方正小标宋_GBK" w:hAnsi="方正小标宋_GBK" w:eastAsia="方正小标宋_GBK" w:cs="方正小标宋_GBK"/>
          <w:sz w:val="52"/>
          <w:szCs w:val="52"/>
        </w:rPr>
      </w:pPr>
    </w:p>
    <w:p>
      <w:pPr>
        <w:spacing w:line="620" w:lineRule="exact"/>
        <w:rPr>
          <w:rFonts w:ascii="方正小标宋_GBK" w:hAnsi="方正小标宋_GBK" w:eastAsia="方正小标宋_GBK" w:cs="方正小标宋_GBK"/>
          <w:sz w:val="52"/>
          <w:szCs w:val="52"/>
        </w:rPr>
      </w:pPr>
    </w:p>
    <w:p>
      <w:pPr>
        <w:spacing w:line="620" w:lineRule="exact"/>
        <w:rPr>
          <w:rFonts w:ascii="方正小标宋_GBK" w:hAnsi="方正小标宋_GBK" w:eastAsia="方正小标宋_GBK" w:cs="方正小标宋_GBK"/>
          <w:sz w:val="52"/>
          <w:szCs w:val="52"/>
        </w:rPr>
      </w:pPr>
    </w:p>
    <w:p>
      <w:pPr>
        <w:spacing w:line="620" w:lineRule="exact"/>
        <w:jc w:val="center"/>
        <w:rPr>
          <w:rFonts w:ascii="黑体" w:hAnsi="黑体" w:eastAsia="黑体" w:cs="黑体"/>
          <w:sz w:val="32"/>
          <w:szCs w:val="32"/>
        </w:rPr>
      </w:pPr>
      <w:r>
        <w:rPr>
          <w:rFonts w:hint="eastAsia" w:ascii="黑体" w:hAnsi="黑体" w:eastAsia="黑体" w:cs="黑体"/>
          <w:sz w:val="32"/>
          <w:szCs w:val="32"/>
        </w:rPr>
        <w:t>云南省林业厅</w:t>
      </w:r>
    </w:p>
    <w:p>
      <w:pPr>
        <w:spacing w:line="620" w:lineRule="exact"/>
        <w:jc w:val="center"/>
        <w:rPr>
          <w:rFonts w:ascii="黑体" w:hAnsi="黑体" w:eastAsia="黑体" w:cs="黑体"/>
          <w:sz w:val="32"/>
          <w:szCs w:val="32"/>
        </w:rPr>
        <w:sectPr>
          <w:footerReference r:id="rId3" w:type="default"/>
          <w:footerReference r:id="rId4" w:type="even"/>
          <w:pgSz w:w="11906" w:h="16838"/>
          <w:pgMar w:top="0" w:right="0" w:bottom="0" w:left="0" w:header="851" w:footer="992" w:gutter="0"/>
          <w:cols w:space="0" w:num="1"/>
          <w:docGrid w:type="lines" w:linePitch="312" w:charSpace="0"/>
        </w:sectPr>
      </w:pPr>
      <w:r>
        <w:rPr>
          <w:rFonts w:hint="eastAsia" w:ascii="黑体" w:hAnsi="黑体" w:eastAsia="黑体" w:cs="黑体"/>
          <w:sz w:val="32"/>
          <w:szCs w:val="32"/>
        </w:rPr>
        <w:t>2018年8月31日</w:t>
      </w:r>
      <w:r>
        <w:rPr>
          <w:rFonts w:ascii="黑体" w:hAnsi="黑体" w:eastAsia="黑体" w:cs="黑体"/>
          <w:sz w:val="32"/>
          <w:szCs w:val="32"/>
        </w:rPr>
        <w:t>发布</w:t>
      </w:r>
    </w:p>
    <w:p>
      <w:pPr>
        <w:spacing w:line="400" w:lineRule="exact"/>
        <w:jc w:val="center"/>
        <w:rPr>
          <w:rStyle w:val="8"/>
          <w:rFonts w:ascii="方正黑体_GBK" w:hAnsi="方正黑体_GBK" w:eastAsia="方正黑体_GBK" w:cs="方正黑体_GBK"/>
          <w:color w:val="auto"/>
          <w:sz w:val="36"/>
          <w:szCs w:val="36"/>
        </w:rPr>
        <w:sectPr>
          <w:headerReference r:id="rId5" w:type="default"/>
          <w:pgSz w:w="11906" w:h="16838"/>
          <w:pgMar w:top="1440" w:right="1361" w:bottom="1440" w:left="1610" w:header="851" w:footer="851" w:gutter="0"/>
          <w:cols w:space="425" w:num="1"/>
          <w:docGrid w:type="lines" w:linePitch="312" w:charSpace="0"/>
        </w:sectPr>
      </w:pPr>
    </w:p>
    <w:p>
      <w:pPr>
        <w:spacing w:line="400" w:lineRule="exact"/>
        <w:jc w:val="center"/>
        <w:rPr>
          <w:rStyle w:val="8"/>
          <w:rFonts w:cs="方正黑体_GBK" w:asciiTheme="majorEastAsia" w:hAnsiTheme="majorEastAsia" w:eastAsiaTheme="majorEastAsia"/>
          <w:b/>
          <w:color w:val="auto"/>
          <w:sz w:val="36"/>
          <w:szCs w:val="36"/>
        </w:rPr>
      </w:pPr>
      <w:r>
        <w:rPr>
          <w:rStyle w:val="8"/>
          <w:rFonts w:hint="eastAsia" w:cs="方正黑体_GBK" w:asciiTheme="majorEastAsia" w:hAnsiTheme="majorEastAsia" w:eastAsiaTheme="majorEastAsia"/>
          <w:b/>
          <w:color w:val="auto"/>
          <w:sz w:val="36"/>
          <w:szCs w:val="36"/>
        </w:rPr>
        <w:t>因城市建设、绿化和科研教学需要移植野生树木审批</w:t>
      </w:r>
    </w:p>
    <w:p>
      <w:pPr>
        <w:spacing w:line="400" w:lineRule="exact"/>
        <w:jc w:val="center"/>
        <w:rPr>
          <w:rStyle w:val="8"/>
          <w:rFonts w:cs="方正黑体_GBK" w:asciiTheme="majorEastAsia" w:hAnsiTheme="majorEastAsia" w:eastAsiaTheme="majorEastAsia"/>
          <w:b/>
          <w:color w:val="auto"/>
          <w:sz w:val="36"/>
          <w:szCs w:val="36"/>
        </w:rPr>
      </w:pPr>
      <w:r>
        <w:rPr>
          <w:rStyle w:val="8"/>
          <w:rFonts w:hint="eastAsia" w:cs="方正黑体_GBK" w:asciiTheme="majorEastAsia" w:hAnsiTheme="majorEastAsia" w:eastAsiaTheme="majorEastAsia"/>
          <w:b/>
          <w:color w:val="auto"/>
          <w:sz w:val="36"/>
          <w:szCs w:val="36"/>
        </w:rPr>
        <w:t>办事指南(完整版)</w:t>
      </w:r>
    </w:p>
    <w:p>
      <w:pPr>
        <w:spacing w:line="400" w:lineRule="exact"/>
        <w:ind w:firstLine="480" w:firstLineChars="200"/>
        <w:jc w:val="center"/>
        <w:outlineLvl w:val="0"/>
        <w:rPr>
          <w:rFonts w:asciiTheme="minorEastAsia" w:hAnsiTheme="minorEastAsia" w:eastAsiaTheme="minorEastAsia" w:cstheme="minorEastAsia"/>
          <w:sz w:val="24"/>
        </w:rPr>
      </w:pPr>
    </w:p>
    <w:p>
      <w:pPr>
        <w:spacing w:line="400" w:lineRule="exact"/>
        <w:ind w:firstLine="480" w:firstLineChars="200"/>
        <w:outlineLvl w:val="0"/>
        <w:rPr>
          <w:rFonts w:ascii="黑体" w:hAnsi="黑体" w:eastAsia="黑体" w:cstheme="minorEastAsia"/>
          <w:sz w:val="24"/>
        </w:rPr>
      </w:pPr>
      <w:r>
        <w:rPr>
          <w:rFonts w:hint="eastAsia" w:ascii="黑体" w:hAnsi="黑体" w:eastAsia="黑体" w:cstheme="minorEastAsia"/>
          <w:sz w:val="24"/>
        </w:rPr>
        <w:t>一、受理范围</w:t>
      </w:r>
    </w:p>
    <w:p>
      <w:pPr>
        <w:adjustRightInd w:val="0"/>
        <w:snapToGrid w:val="0"/>
        <w:spacing w:line="4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申请内容：林木采伐(移植</w:t>
      </w:r>
      <w:r>
        <w:rPr>
          <w:rFonts w:asciiTheme="minorEastAsia" w:hAnsiTheme="minorEastAsia" w:eastAsiaTheme="minorEastAsia" w:cstheme="minorEastAsia"/>
          <w:sz w:val="24"/>
        </w:rPr>
        <w:t>)</w:t>
      </w:r>
      <w:r>
        <w:rPr>
          <w:rFonts w:hint="eastAsia" w:asciiTheme="minorEastAsia" w:hAnsiTheme="minorEastAsia" w:eastAsiaTheme="minorEastAsia" w:cstheme="minorEastAsia"/>
          <w:sz w:val="24"/>
        </w:rPr>
        <w:t>许可证申请。</w:t>
      </w:r>
    </w:p>
    <w:p>
      <w:pPr>
        <w:adjustRightInd w:val="0"/>
        <w:snapToGrid w:val="0"/>
        <w:spacing w:line="4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申请人范围及申请条件：</w:t>
      </w:r>
      <w:bookmarkStart w:id="0" w:name="_Hlk522652239"/>
      <w:r>
        <w:rPr>
          <w:rFonts w:hint="eastAsia" w:asciiTheme="minorEastAsia" w:hAnsiTheme="minorEastAsia" w:eastAsiaTheme="minorEastAsia" w:cstheme="minorEastAsia"/>
          <w:sz w:val="24"/>
        </w:rPr>
        <w:t>在省内移植一般树木八十株以上或者移植出省的单位或者个人</w:t>
      </w:r>
      <w:bookmarkEnd w:id="0"/>
      <w:r>
        <w:rPr>
          <w:rFonts w:hint="eastAsia" w:asciiTheme="minorEastAsia" w:hAnsiTheme="minorEastAsia" w:eastAsiaTheme="minorEastAsia" w:cstheme="minorEastAsia"/>
          <w:sz w:val="24"/>
        </w:rPr>
        <w:t>。</w:t>
      </w:r>
    </w:p>
    <w:p>
      <w:pPr>
        <w:adjustRightInd w:val="0"/>
        <w:snapToGrid w:val="0"/>
        <w:spacing w:line="4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不予受理的法定情形：</w:t>
      </w:r>
      <w:r>
        <w:rPr>
          <w:rFonts w:hint="eastAsia" w:ascii="宋体" w:hAnsi="宋体"/>
          <w:sz w:val="24"/>
        </w:rPr>
        <w:t>申请事项依法不需要取得行政许可的；申请事项依法不属于本行政机关职权范围的；申请材料齐全，但经窗口初审，项目内容不符合国家有关政策及技术规范要求的；申请事项需要听证、招标、拍卖、检验、检测、检疫、鉴定和专家评审，不具备审批条件的；申请事项具有数量限制，根据受理行政许可申请的先后顺序依法作出准予行政许可的决定后，无森林采伐限额的。</w:t>
      </w:r>
    </w:p>
    <w:p>
      <w:pPr>
        <w:spacing w:line="400" w:lineRule="exact"/>
        <w:ind w:firstLine="480" w:firstLineChars="200"/>
        <w:outlineLvl w:val="0"/>
        <w:rPr>
          <w:rFonts w:ascii="黑体" w:hAnsi="黑体" w:eastAsia="黑体" w:cstheme="minorEastAsia"/>
          <w:sz w:val="24"/>
        </w:rPr>
      </w:pPr>
      <w:bookmarkStart w:id="1" w:name="_Toc371002660"/>
      <w:r>
        <w:rPr>
          <w:rFonts w:hint="eastAsia" w:ascii="黑体" w:hAnsi="黑体" w:eastAsia="黑体" w:cstheme="minorEastAsia"/>
          <w:sz w:val="24"/>
        </w:rPr>
        <w:t>二、设定及办理依据</w:t>
      </w:r>
      <w:bookmarkEnd w:id="1"/>
    </w:p>
    <w:p>
      <w:pPr>
        <w:spacing w:line="400" w:lineRule="exact"/>
        <w:ind w:firstLine="482" w:firstLineChars="200"/>
        <w:outlineLvl w:val="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（一）设定依据：</w:t>
      </w:r>
      <w:bookmarkStart w:id="2" w:name="_Hlk522535369"/>
      <w:r>
        <w:rPr>
          <w:rFonts w:hint="eastAsia" w:asciiTheme="minorEastAsia" w:hAnsiTheme="minorEastAsia" w:eastAsiaTheme="minorEastAsia" w:cstheme="minorEastAsia"/>
          <w:sz w:val="24"/>
        </w:rPr>
        <w:t>《中华人民共和国森林法》第三十二条；《中华人民共和国森林法实施条例》第三十二条；《云南省森林条例》</w:t>
      </w:r>
      <w:bookmarkEnd w:id="2"/>
      <w:r>
        <w:rPr>
          <w:rFonts w:hint="eastAsia" w:asciiTheme="minorEastAsia" w:hAnsiTheme="minorEastAsia" w:eastAsiaTheme="minorEastAsia" w:cstheme="minorEastAsia"/>
          <w:sz w:val="24"/>
        </w:rPr>
        <w:t>第二十七条、第二十三条。</w:t>
      </w:r>
    </w:p>
    <w:p>
      <w:pPr>
        <w:spacing w:line="400" w:lineRule="exact"/>
        <w:ind w:firstLine="482" w:firstLineChars="200"/>
        <w:outlineLvl w:val="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（二）办理依据：</w:t>
      </w:r>
    </w:p>
    <w:p>
      <w:pPr>
        <w:spacing w:line="400" w:lineRule="exact"/>
        <w:ind w:firstLine="480" w:firstLineChars="200"/>
        <w:outlineLvl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1.《中华人民共和国森林法》第三十二条：“采伐林木必须申请采伐许可证，按许可证的规定进行采伐。”</w:t>
      </w:r>
    </w:p>
    <w:p>
      <w:pPr>
        <w:spacing w:line="400" w:lineRule="exact"/>
        <w:ind w:firstLine="480" w:firstLineChars="200"/>
        <w:outlineLvl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中华人民共和国森林法实施条例》第三十二条：“除森林法已有明确规定的外，林木采伐许可证按照下列规定权限核发：……（二）省、自治区、直辖市和设区的市、自治州所属的国有林业企业事业单位、其他国有企业事业单位，由所在地的省、自治区、直辖市人民政府林业主管部门核发……”</w:t>
      </w:r>
    </w:p>
    <w:p>
      <w:pPr>
        <w:spacing w:line="400" w:lineRule="exact"/>
        <w:ind w:firstLine="480" w:firstLineChars="200"/>
        <w:outlineLvl w:val="0"/>
        <w:rPr>
          <w:rFonts w:asciiTheme="minorEastAsia" w:hAnsiTheme="minorEastAsia" w:eastAsiaTheme="minorEastAsia" w:cstheme="minorEastAsia"/>
          <w:b/>
          <w:sz w:val="24"/>
        </w:rPr>
      </w:pPr>
      <w:r>
        <w:rPr>
          <w:rFonts w:hint="eastAsia" w:asciiTheme="minorEastAsia" w:hAnsiTheme="minorEastAsia" w:eastAsiaTheme="minorEastAsia" w:cstheme="minorEastAsia"/>
          <w:sz w:val="24"/>
        </w:rPr>
        <w:t>3.《云南省森林条例》第二十七条第一款第（一）项：“林木采伐许可证由省林业行政主管部门统一印制，并按照下列规定权限核发：(一)省属国有林业企业事业单位的林木采伐，由省林业行政主管部门核发”；第二十三条第一款：“因城市建设、绿化和科研教学需要移植野生树木的，按照下列规定办理：(一)移植一般树木不到四十株的，由县级林业行政主管部门审批；(二)移植一般树木四十株以上不到八十株的，由地州市林业行政主管部门审批；(三)移植一般树木八十株以上或者移植出省的，由省林业行政主管部门审批”。</w:t>
      </w:r>
    </w:p>
    <w:p>
      <w:pPr>
        <w:spacing w:line="400" w:lineRule="exact"/>
        <w:ind w:firstLine="480" w:firstLineChars="200"/>
        <w:outlineLvl w:val="0"/>
        <w:rPr>
          <w:rFonts w:asciiTheme="minorEastAsia" w:hAnsiTheme="minorEastAsia" w:eastAsiaTheme="minorEastAsia" w:cstheme="minorEastAsia"/>
          <w:b/>
          <w:sz w:val="24"/>
        </w:rPr>
      </w:pPr>
      <w:r>
        <w:rPr>
          <w:rFonts w:hint="eastAsia" w:ascii="宋体" w:hAnsi="宋体"/>
          <w:sz w:val="24"/>
        </w:rPr>
        <w:t>上述法律、法规具体内容可通过云南省林业厅网站（http://www.ynly.gov.cn/）下载。</w:t>
      </w:r>
    </w:p>
    <w:p>
      <w:pPr>
        <w:spacing w:line="400" w:lineRule="exact"/>
        <w:ind w:firstLine="480" w:firstLineChars="200"/>
        <w:outlineLvl w:val="0"/>
        <w:rPr>
          <w:rFonts w:ascii="黑体" w:hAnsi="黑体" w:eastAsia="黑体" w:cstheme="minorEastAsia"/>
          <w:sz w:val="24"/>
        </w:rPr>
      </w:pPr>
      <w:r>
        <w:rPr>
          <w:rFonts w:hint="eastAsia" w:ascii="黑体" w:hAnsi="黑体" w:eastAsia="黑体" w:cstheme="minorEastAsia"/>
          <w:sz w:val="24"/>
        </w:rPr>
        <w:t>三、实施机关</w:t>
      </w:r>
    </w:p>
    <w:p>
      <w:pPr>
        <w:adjustRightInd w:val="0"/>
        <w:snapToGrid w:val="0"/>
        <w:spacing w:line="4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云南省林业厅，是办理该行政许可事项的法定机构。负责该行政许可事项的审查并作出行政许可决定。</w:t>
      </w:r>
    </w:p>
    <w:p>
      <w:pPr>
        <w:spacing w:line="400" w:lineRule="exact"/>
        <w:ind w:firstLine="480" w:firstLineChars="200"/>
        <w:outlineLvl w:val="0"/>
        <w:rPr>
          <w:rFonts w:ascii="黑体" w:hAnsi="黑体" w:eastAsia="黑体" w:cstheme="minorEastAsia"/>
          <w:sz w:val="24"/>
        </w:rPr>
      </w:pPr>
      <w:bookmarkStart w:id="3" w:name="_Toc371002663"/>
      <w:r>
        <w:rPr>
          <w:rFonts w:hint="eastAsia" w:ascii="黑体" w:hAnsi="黑体" w:eastAsia="黑体" w:cstheme="minorEastAsia"/>
          <w:sz w:val="24"/>
        </w:rPr>
        <w:t>四、</w:t>
      </w:r>
      <w:bookmarkStart w:id="4" w:name="_Hlk522527312"/>
      <w:r>
        <w:rPr>
          <w:rFonts w:hint="eastAsia" w:ascii="黑体" w:hAnsi="黑体" w:eastAsia="黑体" w:cstheme="minorEastAsia"/>
          <w:sz w:val="24"/>
        </w:rPr>
        <w:t>办件类型</w:t>
      </w:r>
      <w:bookmarkEnd w:id="4"/>
    </w:p>
    <w:p>
      <w:pPr>
        <w:adjustRightInd w:val="0"/>
        <w:snapToGrid w:val="0"/>
        <w:spacing w:line="4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办件类型：承诺件、联办件、初审件。</w:t>
      </w:r>
    </w:p>
    <w:p>
      <w:pPr>
        <w:adjustRightInd w:val="0"/>
        <w:snapToGrid w:val="0"/>
        <w:spacing w:line="4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办理方式：上述三种办件类型为网上办、就近办。</w:t>
      </w:r>
    </w:p>
    <w:p>
      <w:pPr>
        <w:spacing w:line="400" w:lineRule="exact"/>
        <w:ind w:firstLine="480" w:firstLineChars="200"/>
        <w:outlineLvl w:val="0"/>
        <w:rPr>
          <w:rFonts w:ascii="黑体" w:hAnsi="黑体" w:eastAsia="黑体" w:cstheme="minorEastAsia"/>
          <w:sz w:val="24"/>
        </w:rPr>
      </w:pPr>
      <w:r>
        <w:rPr>
          <w:rFonts w:hint="eastAsia" w:ascii="黑体" w:hAnsi="黑体" w:eastAsia="黑体" w:cstheme="minorEastAsia"/>
          <w:sz w:val="24"/>
        </w:rPr>
        <w:t>五、许可条件</w:t>
      </w:r>
      <w:bookmarkEnd w:id="3"/>
    </w:p>
    <w:p>
      <w:pPr>
        <w:adjustRightInd w:val="0"/>
        <w:snapToGrid w:val="0"/>
        <w:spacing w:line="400" w:lineRule="exact"/>
        <w:ind w:firstLine="482" w:firstLineChars="200"/>
        <w:jc w:val="left"/>
        <w:outlineLvl w:val="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（一）予以许可的条件：</w:t>
      </w:r>
    </w:p>
    <w:p>
      <w:pPr>
        <w:adjustRightInd w:val="0"/>
        <w:snapToGrid w:val="0"/>
        <w:spacing w:line="400" w:lineRule="exact"/>
        <w:ind w:firstLine="480" w:firstLineChars="200"/>
        <w:jc w:val="left"/>
        <w:outlineLvl w:val="0"/>
        <w:rPr>
          <w:rFonts w:asciiTheme="minorEastAsia" w:hAnsiTheme="minorEastAsia" w:eastAsiaTheme="minorEastAsia" w:cstheme="minorEastAsia"/>
          <w:sz w:val="24"/>
        </w:rPr>
      </w:pPr>
      <w:r>
        <w:rPr>
          <w:rFonts w:asciiTheme="minorEastAsia" w:hAnsiTheme="minorEastAsia" w:eastAsiaTheme="minorEastAsia" w:cstheme="minorEastAsia"/>
          <w:sz w:val="24"/>
        </w:rPr>
        <w:t>1.</w:t>
      </w:r>
      <w:r>
        <w:rPr>
          <w:rFonts w:hint="eastAsia" w:asciiTheme="minorEastAsia" w:hAnsiTheme="minorEastAsia" w:eastAsiaTheme="minorEastAsia" w:cstheme="minorEastAsia"/>
          <w:sz w:val="24"/>
        </w:rPr>
        <w:t>拟采伐（移植）林木符合审批条件；</w:t>
      </w:r>
    </w:p>
    <w:p>
      <w:pPr>
        <w:adjustRightInd w:val="0"/>
        <w:snapToGrid w:val="0"/>
        <w:spacing w:line="400" w:lineRule="exact"/>
        <w:ind w:firstLine="480" w:firstLineChars="200"/>
        <w:jc w:val="left"/>
        <w:outlineLvl w:val="0"/>
        <w:rPr>
          <w:rFonts w:asciiTheme="minorEastAsia" w:hAnsiTheme="minorEastAsia" w:eastAsiaTheme="minorEastAsia" w:cstheme="minorEastAsia"/>
          <w:sz w:val="24"/>
        </w:rPr>
      </w:pPr>
      <w:r>
        <w:rPr>
          <w:rFonts w:asciiTheme="minorEastAsia" w:hAnsiTheme="minorEastAsia" w:eastAsiaTheme="minorEastAsia" w:cstheme="minorEastAsia"/>
          <w:sz w:val="24"/>
        </w:rPr>
        <w:t>2.</w:t>
      </w:r>
      <w:r>
        <w:rPr>
          <w:rFonts w:hint="eastAsia" w:ascii="宋体" w:hAnsi="宋体"/>
          <w:sz w:val="24"/>
        </w:rPr>
        <w:t>有森林采伐限额保障。</w:t>
      </w:r>
    </w:p>
    <w:p>
      <w:pPr>
        <w:adjustRightInd w:val="0"/>
        <w:snapToGrid w:val="0"/>
        <w:spacing w:line="400" w:lineRule="exact"/>
        <w:ind w:firstLine="482" w:firstLineChars="200"/>
        <w:jc w:val="left"/>
        <w:outlineLvl w:val="0"/>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（二）不予以许可的条件：</w:t>
      </w:r>
      <w:r>
        <w:rPr>
          <w:rFonts w:asciiTheme="minorEastAsia" w:hAnsiTheme="minorEastAsia" w:eastAsiaTheme="minorEastAsia" w:cstheme="minorEastAsia"/>
          <w:sz w:val="24"/>
        </w:rPr>
        <w:t xml:space="preserve"> </w:t>
      </w:r>
    </w:p>
    <w:p>
      <w:pPr>
        <w:adjustRightInd w:val="0"/>
        <w:snapToGrid w:val="0"/>
        <w:spacing w:line="400" w:lineRule="exact"/>
        <w:ind w:firstLine="480" w:firstLineChars="200"/>
        <w:jc w:val="left"/>
        <w:outlineLvl w:val="0"/>
        <w:rPr>
          <w:rFonts w:asciiTheme="minorEastAsia" w:hAnsiTheme="minorEastAsia" w:eastAsiaTheme="minorEastAsia" w:cstheme="minorEastAsia"/>
          <w:sz w:val="24"/>
        </w:rPr>
      </w:pPr>
      <w:r>
        <w:rPr>
          <w:rFonts w:asciiTheme="minorEastAsia" w:hAnsiTheme="minorEastAsia" w:eastAsiaTheme="minorEastAsia" w:cstheme="minorEastAsia"/>
          <w:sz w:val="24"/>
        </w:rPr>
        <w:t>1.</w:t>
      </w:r>
      <w:r>
        <w:rPr>
          <w:rFonts w:hint="eastAsia" w:asciiTheme="minorEastAsia" w:hAnsiTheme="minorEastAsia" w:eastAsiaTheme="minorEastAsia" w:cstheme="minorEastAsia"/>
          <w:sz w:val="24"/>
        </w:rPr>
        <w:t>拟采伐林木不符合审批条件；</w:t>
      </w:r>
    </w:p>
    <w:p>
      <w:pPr>
        <w:adjustRightInd w:val="0"/>
        <w:snapToGrid w:val="0"/>
        <w:spacing w:line="400" w:lineRule="exact"/>
        <w:ind w:firstLine="480" w:firstLineChars="200"/>
        <w:jc w:val="left"/>
        <w:outlineLvl w:val="0"/>
        <w:rPr>
          <w:rFonts w:asciiTheme="minorEastAsia" w:hAnsiTheme="minorEastAsia" w:eastAsiaTheme="minorEastAsia" w:cstheme="minorEastAsia"/>
          <w:sz w:val="24"/>
        </w:rPr>
      </w:pPr>
      <w:r>
        <w:rPr>
          <w:rFonts w:asciiTheme="minorEastAsia" w:hAnsiTheme="minorEastAsia" w:eastAsiaTheme="minorEastAsia" w:cstheme="minorEastAsia"/>
          <w:sz w:val="24"/>
        </w:rPr>
        <w:t>2.</w:t>
      </w:r>
      <w:r>
        <w:rPr>
          <w:rFonts w:hint="eastAsia" w:ascii="宋体" w:hAnsi="宋体"/>
          <w:sz w:val="24"/>
        </w:rPr>
        <w:t>森林采伐限额已使用完；</w:t>
      </w:r>
    </w:p>
    <w:p>
      <w:pPr>
        <w:adjustRightInd w:val="0"/>
        <w:snapToGrid w:val="0"/>
        <w:spacing w:line="400" w:lineRule="exact"/>
        <w:jc w:val="left"/>
        <w:outlineLvl w:val="0"/>
        <w:rPr>
          <w:rFonts w:asciiTheme="minorEastAsia" w:hAnsiTheme="minorEastAsia" w:eastAsiaTheme="minorEastAsia" w:cstheme="minorEastAsia"/>
          <w:sz w:val="24"/>
        </w:rPr>
      </w:pPr>
      <w:r>
        <w:rPr>
          <w:rFonts w:asciiTheme="minorEastAsia" w:hAnsiTheme="minorEastAsia" w:eastAsiaTheme="minorEastAsia" w:cstheme="minorEastAsia"/>
          <w:sz w:val="24"/>
        </w:rPr>
        <w:t xml:space="preserve">    3.</w:t>
      </w:r>
      <w:r>
        <w:rPr>
          <w:rFonts w:hint="eastAsia" w:ascii="宋体" w:hAnsi="宋体"/>
          <w:sz w:val="24"/>
        </w:rPr>
        <w:t>利害关系人提出相反诉求，经审查成立的。</w:t>
      </w:r>
    </w:p>
    <w:p>
      <w:pPr>
        <w:adjustRightInd w:val="0"/>
        <w:snapToGrid w:val="0"/>
        <w:spacing w:line="320" w:lineRule="exact"/>
        <w:ind w:firstLine="480" w:firstLineChars="200"/>
        <w:jc w:val="left"/>
        <w:rPr>
          <w:rFonts w:ascii="黑体" w:hAnsi="宋体" w:eastAsia="黑体"/>
          <w:sz w:val="24"/>
        </w:rPr>
      </w:pPr>
      <w:r>
        <w:rPr>
          <w:rFonts w:hint="eastAsia" w:ascii="黑体" w:hAnsi="宋体" w:eastAsia="黑体"/>
          <w:sz w:val="24"/>
        </w:rPr>
        <w:t>六、政策、技术、数量限制</w:t>
      </w:r>
    </w:p>
    <w:p>
      <w:pPr>
        <w:adjustRightInd w:val="0"/>
        <w:snapToGrid w:val="0"/>
        <w:spacing w:line="400" w:lineRule="exact"/>
        <w:ind w:firstLine="482" w:firstLineChars="200"/>
        <w:jc w:val="left"/>
        <w:rPr>
          <w:rFonts w:ascii="宋体" w:hAnsi="宋体"/>
          <w:sz w:val="24"/>
        </w:rPr>
      </w:pPr>
      <w:r>
        <w:rPr>
          <w:rFonts w:hint="eastAsia" w:ascii="宋体" w:hAnsi="宋体"/>
          <w:b/>
          <w:sz w:val="24"/>
        </w:rPr>
        <w:t>（一）政策限制：</w:t>
      </w:r>
      <w:r>
        <w:rPr>
          <w:rFonts w:hint="eastAsia" w:ascii="宋体" w:hAnsi="宋体"/>
          <w:sz w:val="24"/>
        </w:rPr>
        <w:t>《中华人民共和国森林法》,《中华人民共和国森林法实施条例》,《云南省森林条例》,国家林业局2</w:t>
      </w:r>
      <w:r>
        <w:rPr>
          <w:rFonts w:ascii="宋体" w:hAnsi="宋体"/>
          <w:sz w:val="24"/>
        </w:rPr>
        <w:t>016</w:t>
      </w:r>
      <w:r>
        <w:rPr>
          <w:rFonts w:hint="eastAsia" w:ascii="宋体" w:hAnsi="宋体"/>
          <w:sz w:val="24"/>
        </w:rPr>
        <w:t>年2月2</w:t>
      </w:r>
      <w:r>
        <w:rPr>
          <w:rFonts w:ascii="宋体" w:hAnsi="宋体"/>
          <w:sz w:val="24"/>
        </w:rPr>
        <w:t>6</w:t>
      </w:r>
      <w:r>
        <w:rPr>
          <w:rFonts w:hint="eastAsia" w:ascii="宋体" w:hAnsi="宋体"/>
          <w:sz w:val="24"/>
        </w:rPr>
        <w:t>日《关于切实加强“十三五”期间年森林采伐限额管理的通知》（林资发〔2</w:t>
      </w:r>
      <w:r>
        <w:rPr>
          <w:rFonts w:ascii="宋体" w:hAnsi="宋体"/>
          <w:sz w:val="24"/>
        </w:rPr>
        <w:t>016</w:t>
      </w:r>
      <w:r>
        <w:rPr>
          <w:rFonts w:hint="eastAsia" w:ascii="宋体" w:hAnsi="宋体"/>
          <w:sz w:val="24"/>
        </w:rPr>
        <w:t>〕2</w:t>
      </w:r>
      <w:r>
        <w:rPr>
          <w:rFonts w:ascii="宋体" w:hAnsi="宋体"/>
          <w:sz w:val="24"/>
        </w:rPr>
        <w:t>4</w:t>
      </w:r>
      <w:r>
        <w:rPr>
          <w:rFonts w:hint="eastAsia" w:ascii="宋体" w:hAnsi="宋体"/>
          <w:sz w:val="24"/>
        </w:rPr>
        <w:t>号）文件。</w:t>
      </w:r>
    </w:p>
    <w:p>
      <w:pPr>
        <w:adjustRightInd w:val="0"/>
        <w:snapToGrid w:val="0"/>
        <w:spacing w:line="400" w:lineRule="exact"/>
        <w:ind w:firstLine="480" w:firstLineChars="200"/>
        <w:jc w:val="left"/>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在林木权属争议解决以前，任何一方不得砍伐有争议的林木；</w:t>
      </w:r>
    </w:p>
    <w:p>
      <w:pPr>
        <w:adjustRightInd w:val="0"/>
        <w:snapToGrid w:val="0"/>
        <w:spacing w:line="400" w:lineRule="exact"/>
        <w:ind w:firstLine="480" w:firstLineChars="200"/>
        <w:jc w:val="left"/>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对自然保护区以外的珍贵树木和林区内具有特殊价值的植物资源，应当认真保护；未经省、自治区、直辖市林业主管部门批准，不得采伐和采集；</w:t>
      </w:r>
    </w:p>
    <w:p>
      <w:pPr>
        <w:adjustRightInd w:val="0"/>
        <w:snapToGrid w:val="0"/>
        <w:spacing w:line="400" w:lineRule="exact"/>
        <w:ind w:firstLine="480" w:firstLineChars="200"/>
        <w:jc w:val="left"/>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防护林和特种用途林中的国防林、母树林、环境保护林、风景林，只准进行抚育和更新性质的采伐；</w:t>
      </w:r>
    </w:p>
    <w:p>
      <w:pPr>
        <w:adjustRightInd w:val="0"/>
        <w:snapToGrid w:val="0"/>
        <w:spacing w:line="400" w:lineRule="exact"/>
        <w:ind w:firstLine="480" w:firstLineChars="200"/>
        <w:jc w:val="left"/>
        <w:rPr>
          <w:rFonts w:ascii="宋体" w:hAnsi="宋体"/>
          <w:sz w:val="24"/>
        </w:rPr>
      </w:pPr>
      <w:r>
        <w:rPr>
          <w:rFonts w:ascii="宋体" w:hAnsi="宋体"/>
          <w:sz w:val="24"/>
        </w:rPr>
        <w:t>4.</w:t>
      </w:r>
      <w:r>
        <w:rPr>
          <w:rFonts w:hint="eastAsia" w:ascii="宋体" w:hAnsi="宋体"/>
          <w:sz w:val="24"/>
        </w:rPr>
        <w:t>特种用途林中的名胜古迹和革命纪念地的林木、自然保护区的森林，严禁采伐；</w:t>
      </w:r>
    </w:p>
    <w:p>
      <w:pPr>
        <w:adjustRightInd w:val="0"/>
        <w:snapToGrid w:val="0"/>
        <w:spacing w:line="400" w:lineRule="exact"/>
        <w:ind w:firstLine="480" w:firstLineChars="200"/>
        <w:jc w:val="left"/>
        <w:rPr>
          <w:rFonts w:ascii="宋体" w:hAnsi="宋体"/>
          <w:sz w:val="24"/>
        </w:rPr>
      </w:pPr>
      <w:r>
        <w:rPr>
          <w:rFonts w:ascii="宋体" w:hAnsi="宋体"/>
          <w:sz w:val="24"/>
        </w:rPr>
        <w:t>5.</w:t>
      </w:r>
      <w:r>
        <w:rPr>
          <w:rFonts w:hint="eastAsia" w:ascii="宋体" w:hAnsi="宋体"/>
          <w:sz w:val="24"/>
        </w:rPr>
        <w:t>国家根据用材林的消耗量低于生长量的原则，严格控制森林年采伐量；</w:t>
      </w:r>
    </w:p>
    <w:p>
      <w:pPr>
        <w:adjustRightInd w:val="0"/>
        <w:snapToGrid w:val="0"/>
        <w:spacing w:line="400" w:lineRule="exact"/>
        <w:ind w:firstLine="480" w:firstLineChars="200"/>
        <w:jc w:val="left"/>
        <w:rPr>
          <w:rFonts w:ascii="宋体" w:hAnsi="宋体"/>
          <w:sz w:val="24"/>
        </w:rPr>
      </w:pPr>
      <w:r>
        <w:rPr>
          <w:rFonts w:ascii="宋体" w:hAnsi="宋体"/>
          <w:sz w:val="24"/>
        </w:rPr>
        <w:t>6.</w:t>
      </w:r>
      <w:r>
        <w:rPr>
          <w:rFonts w:hint="eastAsia" w:ascii="宋体" w:hAnsi="宋体"/>
          <w:sz w:val="24"/>
        </w:rPr>
        <w:t>全面停止天然林商业性采伐。</w:t>
      </w:r>
    </w:p>
    <w:p>
      <w:pPr>
        <w:adjustRightInd w:val="0"/>
        <w:snapToGrid w:val="0"/>
        <w:spacing w:line="400" w:lineRule="exact"/>
        <w:ind w:firstLine="482" w:firstLineChars="200"/>
        <w:jc w:val="left"/>
        <w:rPr>
          <w:rFonts w:ascii="宋体" w:hAnsi="宋体"/>
          <w:b/>
          <w:sz w:val="24"/>
        </w:rPr>
      </w:pPr>
      <w:r>
        <w:rPr>
          <w:rFonts w:hint="eastAsia" w:ascii="宋体" w:hAnsi="宋体"/>
          <w:b/>
          <w:sz w:val="24"/>
        </w:rPr>
        <w:t>（二）技术限制：</w:t>
      </w:r>
    </w:p>
    <w:p>
      <w:pPr>
        <w:adjustRightInd w:val="0"/>
        <w:snapToGrid w:val="0"/>
        <w:spacing w:line="400" w:lineRule="exact"/>
        <w:ind w:firstLine="480" w:firstLineChars="200"/>
        <w:jc w:val="left"/>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《森林采伐作业规程》(LY/T 1646-2005)；</w:t>
      </w:r>
    </w:p>
    <w:p>
      <w:pPr>
        <w:adjustRightInd w:val="0"/>
        <w:snapToGrid w:val="0"/>
        <w:spacing w:line="400" w:lineRule="exact"/>
        <w:ind w:firstLine="480" w:firstLineChars="200"/>
        <w:jc w:val="left"/>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《森林抚育规程》(GB∕T 15781-2015)；</w:t>
      </w:r>
    </w:p>
    <w:p>
      <w:pPr>
        <w:adjustRightInd w:val="0"/>
        <w:snapToGrid w:val="0"/>
        <w:spacing w:line="400" w:lineRule="exact"/>
        <w:ind w:firstLine="480" w:firstLineChars="200"/>
        <w:jc w:val="left"/>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《低效林改造技术规程》（LY T 1690—2017）；</w:t>
      </w:r>
    </w:p>
    <w:p>
      <w:pPr>
        <w:adjustRightInd w:val="0"/>
        <w:snapToGrid w:val="0"/>
        <w:spacing w:line="400" w:lineRule="exact"/>
        <w:ind w:firstLine="480" w:firstLineChars="200"/>
        <w:jc w:val="left"/>
        <w:rPr>
          <w:rFonts w:ascii="宋体" w:hAnsi="宋体"/>
          <w:sz w:val="24"/>
        </w:rPr>
      </w:pPr>
      <w:r>
        <w:rPr>
          <w:rFonts w:ascii="宋体" w:hAnsi="宋体"/>
          <w:sz w:val="24"/>
        </w:rPr>
        <w:t>4.</w:t>
      </w:r>
      <w:r>
        <w:rPr>
          <w:rFonts w:hint="eastAsia" w:ascii="宋体" w:hAnsi="宋体"/>
          <w:sz w:val="24"/>
        </w:rPr>
        <w:t>《云南省森林资源规划设计调查操作细则(2013年修订)》(云南省林业厅)。</w:t>
      </w:r>
    </w:p>
    <w:p>
      <w:pPr>
        <w:adjustRightInd w:val="0"/>
        <w:snapToGrid w:val="0"/>
        <w:spacing w:line="400" w:lineRule="exact"/>
        <w:ind w:firstLine="482" w:firstLineChars="200"/>
        <w:jc w:val="left"/>
        <w:rPr>
          <w:rFonts w:ascii="宋体" w:hAnsi="宋体"/>
          <w:b/>
          <w:sz w:val="24"/>
        </w:rPr>
      </w:pPr>
      <w:r>
        <w:rPr>
          <w:rFonts w:hint="eastAsia" w:ascii="宋体" w:hAnsi="宋体"/>
          <w:b/>
          <w:sz w:val="24"/>
        </w:rPr>
        <w:t>（三）数据限制：</w:t>
      </w:r>
    </w:p>
    <w:p>
      <w:pPr>
        <w:adjustRightInd w:val="0"/>
        <w:snapToGrid w:val="0"/>
        <w:spacing w:line="400" w:lineRule="exact"/>
        <w:ind w:firstLine="480" w:firstLineChars="200"/>
        <w:jc w:val="left"/>
        <w:rPr>
          <w:rFonts w:ascii="宋体" w:hAnsi="宋体"/>
          <w:sz w:val="24"/>
        </w:rPr>
      </w:pPr>
      <w:r>
        <w:rPr>
          <w:rFonts w:hint="eastAsia" w:ascii="宋体" w:hAnsi="宋体"/>
          <w:sz w:val="24"/>
        </w:rPr>
        <w:t>本行政许可无数量限制。</w:t>
      </w:r>
    </w:p>
    <w:p>
      <w:pPr>
        <w:adjustRightInd w:val="0"/>
        <w:snapToGrid w:val="0"/>
        <w:spacing w:line="400" w:lineRule="exact"/>
        <w:ind w:firstLine="480" w:firstLineChars="200"/>
        <w:jc w:val="left"/>
        <w:outlineLvl w:val="0"/>
        <w:rPr>
          <w:rFonts w:ascii="黑体" w:hAnsi="宋体" w:eastAsia="黑体"/>
          <w:sz w:val="24"/>
        </w:rPr>
      </w:pPr>
      <w:r>
        <w:rPr>
          <w:rFonts w:hint="eastAsia" w:ascii="黑体" w:hAnsi="宋体" w:eastAsia="黑体"/>
          <w:sz w:val="24"/>
        </w:rPr>
        <w:t>七、申请材料</w:t>
      </w:r>
    </w:p>
    <w:p>
      <w:pPr>
        <w:pStyle w:val="10"/>
        <w:adjustRightInd w:val="0"/>
        <w:snapToGrid w:val="0"/>
        <w:spacing w:line="320" w:lineRule="exact"/>
        <w:ind w:firstLine="360"/>
        <w:jc w:val="center"/>
      </w:pPr>
      <w:bookmarkStart w:id="5" w:name="_Hlk522651767"/>
      <w:r>
        <w:rPr>
          <w:rFonts w:hint="eastAsia"/>
        </w:rPr>
        <w:t>因城市建设、绿化和科研教学需要移植野生树木审批</w:t>
      </w:r>
      <w:bookmarkEnd w:id="5"/>
      <w:r>
        <w:rPr>
          <w:rFonts w:hint="eastAsia"/>
        </w:rPr>
        <w:t>申请材料目录</w:t>
      </w:r>
    </w:p>
    <w:tbl>
      <w:tblPr>
        <w:tblStyle w:val="5"/>
        <w:tblW w:w="7394"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578"/>
        <w:gridCol w:w="1539"/>
        <w:gridCol w:w="992"/>
        <w:gridCol w:w="709"/>
        <w:gridCol w:w="1210"/>
        <w:gridCol w:w="236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578" w:type="dxa"/>
            <w:tcBorders>
              <w:top w:val="single" w:color="auto" w:sz="8" w:space="0"/>
              <w:left w:val="single" w:color="auto" w:sz="8" w:space="0"/>
              <w:bottom w:val="single" w:color="auto" w:sz="8" w:space="0"/>
            </w:tcBorders>
            <w:vAlign w:val="center"/>
          </w:tcPr>
          <w:p>
            <w:pPr>
              <w:pStyle w:val="12"/>
              <w:adjustRightInd w:val="0"/>
              <w:snapToGrid w:val="0"/>
              <w:ind w:firstLine="0" w:firstLineChars="0"/>
              <w:jc w:val="center"/>
              <w:rPr>
                <w:b/>
                <w:sz w:val="18"/>
                <w:szCs w:val="18"/>
              </w:rPr>
            </w:pPr>
            <w:r>
              <w:rPr>
                <w:rFonts w:hint="eastAsia"/>
                <w:b/>
                <w:sz w:val="18"/>
                <w:szCs w:val="18"/>
              </w:rPr>
              <w:t>序号</w:t>
            </w:r>
          </w:p>
        </w:tc>
        <w:tc>
          <w:tcPr>
            <w:tcW w:w="1539" w:type="dxa"/>
            <w:tcBorders>
              <w:top w:val="single" w:color="auto" w:sz="8" w:space="0"/>
              <w:bottom w:val="single" w:color="auto" w:sz="8" w:space="0"/>
            </w:tcBorders>
            <w:vAlign w:val="center"/>
          </w:tcPr>
          <w:p>
            <w:pPr>
              <w:pStyle w:val="12"/>
              <w:adjustRightInd w:val="0"/>
              <w:snapToGrid w:val="0"/>
              <w:ind w:firstLine="0" w:firstLineChars="0"/>
              <w:jc w:val="center"/>
              <w:rPr>
                <w:b/>
                <w:sz w:val="18"/>
                <w:szCs w:val="18"/>
              </w:rPr>
            </w:pPr>
            <w:r>
              <w:rPr>
                <w:rFonts w:hint="eastAsia"/>
                <w:b/>
                <w:sz w:val="18"/>
                <w:szCs w:val="18"/>
              </w:rPr>
              <w:t>材料名称</w:t>
            </w:r>
          </w:p>
        </w:tc>
        <w:tc>
          <w:tcPr>
            <w:tcW w:w="992" w:type="dxa"/>
            <w:tcBorders>
              <w:top w:val="single" w:color="auto" w:sz="8" w:space="0"/>
              <w:bottom w:val="single" w:color="auto" w:sz="8" w:space="0"/>
            </w:tcBorders>
            <w:vAlign w:val="center"/>
          </w:tcPr>
          <w:p>
            <w:pPr>
              <w:pStyle w:val="12"/>
              <w:adjustRightInd w:val="0"/>
              <w:snapToGrid w:val="0"/>
              <w:ind w:firstLine="0" w:firstLineChars="0"/>
              <w:jc w:val="center"/>
              <w:rPr>
                <w:b/>
                <w:sz w:val="18"/>
                <w:szCs w:val="18"/>
              </w:rPr>
            </w:pPr>
            <w:r>
              <w:rPr>
                <w:rFonts w:hint="eastAsia"/>
                <w:b/>
                <w:sz w:val="18"/>
                <w:szCs w:val="18"/>
              </w:rPr>
              <w:t>材料形式</w:t>
            </w:r>
          </w:p>
        </w:tc>
        <w:tc>
          <w:tcPr>
            <w:tcW w:w="709" w:type="dxa"/>
            <w:tcBorders>
              <w:top w:val="single" w:color="auto" w:sz="8" w:space="0"/>
              <w:bottom w:val="single" w:color="auto" w:sz="8" w:space="0"/>
            </w:tcBorders>
            <w:vAlign w:val="center"/>
          </w:tcPr>
          <w:p>
            <w:pPr>
              <w:pStyle w:val="12"/>
              <w:adjustRightInd w:val="0"/>
              <w:snapToGrid w:val="0"/>
              <w:ind w:firstLine="0" w:firstLineChars="0"/>
              <w:jc w:val="center"/>
              <w:rPr>
                <w:b/>
                <w:sz w:val="18"/>
                <w:szCs w:val="18"/>
              </w:rPr>
            </w:pPr>
            <w:r>
              <w:rPr>
                <w:rFonts w:hint="eastAsia"/>
                <w:b/>
                <w:sz w:val="18"/>
                <w:szCs w:val="18"/>
              </w:rPr>
              <w:t>份数</w:t>
            </w:r>
          </w:p>
        </w:tc>
        <w:tc>
          <w:tcPr>
            <w:tcW w:w="1210" w:type="dxa"/>
            <w:tcBorders>
              <w:top w:val="single" w:color="auto" w:sz="8" w:space="0"/>
              <w:bottom w:val="single" w:color="auto" w:sz="8" w:space="0"/>
            </w:tcBorders>
          </w:tcPr>
          <w:p>
            <w:pPr>
              <w:pStyle w:val="12"/>
              <w:adjustRightInd w:val="0"/>
              <w:snapToGrid w:val="0"/>
              <w:ind w:firstLine="0" w:firstLineChars="0"/>
              <w:jc w:val="center"/>
              <w:rPr>
                <w:b/>
                <w:sz w:val="18"/>
                <w:szCs w:val="18"/>
              </w:rPr>
            </w:pPr>
            <w:r>
              <w:rPr>
                <w:rFonts w:hint="eastAsia"/>
                <w:b/>
                <w:sz w:val="18"/>
                <w:szCs w:val="18"/>
              </w:rPr>
              <w:t>材料来源</w:t>
            </w:r>
          </w:p>
        </w:tc>
        <w:tc>
          <w:tcPr>
            <w:tcW w:w="2366" w:type="dxa"/>
            <w:tcBorders>
              <w:top w:val="single" w:color="auto" w:sz="8" w:space="0"/>
              <w:bottom w:val="single" w:color="auto" w:sz="8" w:space="0"/>
              <w:right w:val="single" w:color="auto" w:sz="8" w:space="0"/>
            </w:tcBorders>
            <w:vAlign w:val="center"/>
          </w:tcPr>
          <w:p>
            <w:pPr>
              <w:pStyle w:val="12"/>
              <w:adjustRightInd w:val="0"/>
              <w:snapToGrid w:val="0"/>
              <w:ind w:firstLine="0" w:firstLineChars="0"/>
              <w:jc w:val="center"/>
              <w:rPr>
                <w:b/>
                <w:sz w:val="18"/>
                <w:szCs w:val="18"/>
              </w:rPr>
            </w:pPr>
            <w:r>
              <w:rPr>
                <w:rFonts w:hint="eastAsia"/>
                <w:b/>
                <w:sz w:val="18"/>
                <w:szCs w:val="18"/>
              </w:rPr>
              <w:t>其他要求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578" w:type="dxa"/>
            <w:tcBorders>
              <w:top w:val="single" w:color="auto" w:sz="8" w:space="0"/>
              <w:left w:val="single" w:color="auto" w:sz="8" w:space="0"/>
            </w:tcBorders>
            <w:vAlign w:val="center"/>
          </w:tcPr>
          <w:p>
            <w:pPr>
              <w:pStyle w:val="12"/>
              <w:adjustRightInd w:val="0"/>
              <w:snapToGrid w:val="0"/>
              <w:ind w:firstLine="0" w:firstLineChars="0"/>
              <w:jc w:val="center"/>
              <w:rPr>
                <w:sz w:val="18"/>
                <w:szCs w:val="18"/>
              </w:rPr>
            </w:pPr>
            <w:r>
              <w:rPr>
                <w:rFonts w:hint="eastAsia"/>
                <w:sz w:val="18"/>
                <w:szCs w:val="18"/>
              </w:rPr>
              <w:t>1</w:t>
            </w:r>
          </w:p>
        </w:tc>
        <w:tc>
          <w:tcPr>
            <w:tcW w:w="1539" w:type="dxa"/>
            <w:tcBorders>
              <w:top w:val="single" w:color="auto" w:sz="8" w:space="0"/>
            </w:tcBorders>
            <w:vAlign w:val="center"/>
          </w:tcPr>
          <w:p>
            <w:pPr>
              <w:pStyle w:val="12"/>
              <w:adjustRightInd w:val="0"/>
              <w:snapToGrid w:val="0"/>
              <w:ind w:firstLine="0" w:firstLineChars="0"/>
              <w:jc w:val="left"/>
              <w:rPr>
                <w:sz w:val="18"/>
                <w:szCs w:val="18"/>
              </w:rPr>
            </w:pPr>
            <w:r>
              <w:rPr>
                <w:rFonts w:hint="eastAsia"/>
                <w:sz w:val="18"/>
                <w:szCs w:val="18"/>
              </w:rPr>
              <w:t>移值书面申请</w:t>
            </w:r>
          </w:p>
        </w:tc>
        <w:tc>
          <w:tcPr>
            <w:tcW w:w="992" w:type="dxa"/>
            <w:tcBorders>
              <w:top w:val="single" w:color="auto" w:sz="8" w:space="0"/>
            </w:tcBorders>
            <w:vAlign w:val="center"/>
          </w:tcPr>
          <w:p>
            <w:pPr>
              <w:pStyle w:val="12"/>
              <w:adjustRightInd w:val="0"/>
              <w:snapToGrid w:val="0"/>
              <w:ind w:firstLine="0" w:firstLineChars="0"/>
              <w:jc w:val="center"/>
              <w:rPr>
                <w:sz w:val="18"/>
                <w:szCs w:val="18"/>
              </w:rPr>
            </w:pPr>
            <w:r>
              <w:rPr>
                <w:rFonts w:hint="eastAsia"/>
                <w:sz w:val="18"/>
                <w:szCs w:val="18"/>
              </w:rPr>
              <w:t>原件</w:t>
            </w:r>
          </w:p>
        </w:tc>
        <w:tc>
          <w:tcPr>
            <w:tcW w:w="709" w:type="dxa"/>
            <w:tcBorders>
              <w:top w:val="single" w:color="auto" w:sz="8" w:space="0"/>
            </w:tcBorders>
            <w:vAlign w:val="center"/>
          </w:tcPr>
          <w:p>
            <w:pPr>
              <w:pStyle w:val="12"/>
              <w:adjustRightInd w:val="0"/>
              <w:snapToGrid w:val="0"/>
              <w:ind w:firstLine="0" w:firstLineChars="0"/>
              <w:jc w:val="center"/>
              <w:rPr>
                <w:sz w:val="18"/>
                <w:szCs w:val="18"/>
              </w:rPr>
            </w:pPr>
            <w:r>
              <w:rPr>
                <w:rFonts w:hint="eastAsia"/>
                <w:sz w:val="18"/>
                <w:szCs w:val="18"/>
              </w:rPr>
              <w:t>1份</w:t>
            </w:r>
          </w:p>
        </w:tc>
        <w:tc>
          <w:tcPr>
            <w:tcW w:w="1210" w:type="dxa"/>
            <w:tcBorders>
              <w:top w:val="single" w:color="auto" w:sz="8" w:space="0"/>
            </w:tcBorders>
            <w:vAlign w:val="center"/>
          </w:tcPr>
          <w:p>
            <w:pPr>
              <w:pStyle w:val="12"/>
              <w:adjustRightInd w:val="0"/>
              <w:snapToGrid w:val="0"/>
              <w:ind w:firstLine="0" w:firstLineChars="0"/>
              <w:jc w:val="center"/>
              <w:rPr>
                <w:sz w:val="18"/>
                <w:szCs w:val="18"/>
              </w:rPr>
            </w:pPr>
            <w:r>
              <w:rPr>
                <w:rFonts w:hint="eastAsia"/>
                <w:sz w:val="18"/>
                <w:szCs w:val="18"/>
              </w:rPr>
              <w:t>申请人自备</w:t>
            </w:r>
          </w:p>
        </w:tc>
        <w:tc>
          <w:tcPr>
            <w:tcW w:w="2366" w:type="dxa"/>
            <w:vMerge w:val="restart"/>
            <w:tcBorders>
              <w:top w:val="single" w:color="auto" w:sz="8" w:space="0"/>
              <w:right w:val="single" w:color="auto" w:sz="8" w:space="0"/>
            </w:tcBorders>
          </w:tcPr>
          <w:p>
            <w:pPr>
              <w:pStyle w:val="12"/>
              <w:adjustRightInd w:val="0"/>
              <w:snapToGrid w:val="0"/>
              <w:ind w:firstLine="0" w:firstLineChars="0"/>
              <w:jc w:val="left"/>
              <w:rPr>
                <w:sz w:val="18"/>
                <w:szCs w:val="18"/>
              </w:rPr>
            </w:pPr>
            <w:r>
              <w:rPr>
                <w:rFonts w:hint="eastAsia"/>
                <w:sz w:val="18"/>
                <w:szCs w:val="18"/>
              </w:rPr>
              <w:t>(1) 复印件应选用A4纸张，同时加盖公章。</w:t>
            </w:r>
          </w:p>
          <w:p>
            <w:pPr>
              <w:pStyle w:val="12"/>
              <w:adjustRightInd w:val="0"/>
              <w:snapToGrid w:val="0"/>
              <w:ind w:firstLine="0" w:firstLineChars="0"/>
              <w:jc w:val="left"/>
              <w:rPr>
                <w:spacing w:val="-4"/>
                <w:sz w:val="18"/>
                <w:szCs w:val="18"/>
              </w:rPr>
            </w:pPr>
            <w:r>
              <w:rPr>
                <w:rFonts w:hint="eastAsia"/>
                <w:spacing w:val="-4"/>
                <w:sz w:val="18"/>
                <w:szCs w:val="18"/>
              </w:rPr>
              <w:t>(2) 序号前带“*”符号的材料仅对相关项目适用。</w:t>
            </w:r>
          </w:p>
          <w:p>
            <w:pPr>
              <w:pStyle w:val="12"/>
              <w:adjustRightInd w:val="0"/>
              <w:snapToGrid w:val="0"/>
              <w:ind w:left="0" w:leftChars="-5" w:hanging="10" w:hangingChars="6"/>
              <w:jc w:val="left"/>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578" w:type="dxa"/>
            <w:tcBorders>
              <w:left w:val="single" w:color="auto" w:sz="8" w:space="0"/>
            </w:tcBorders>
            <w:vAlign w:val="center"/>
          </w:tcPr>
          <w:p>
            <w:pPr>
              <w:pStyle w:val="12"/>
              <w:adjustRightInd w:val="0"/>
              <w:snapToGrid w:val="0"/>
              <w:ind w:firstLine="0" w:firstLineChars="0"/>
              <w:jc w:val="center"/>
              <w:rPr>
                <w:sz w:val="18"/>
                <w:szCs w:val="18"/>
              </w:rPr>
            </w:pPr>
            <w:r>
              <w:rPr>
                <w:rFonts w:hint="eastAsia"/>
                <w:sz w:val="18"/>
                <w:szCs w:val="18"/>
              </w:rPr>
              <w:t>2</w:t>
            </w:r>
          </w:p>
        </w:tc>
        <w:tc>
          <w:tcPr>
            <w:tcW w:w="1539" w:type="dxa"/>
            <w:vAlign w:val="center"/>
          </w:tcPr>
          <w:p>
            <w:pPr>
              <w:pStyle w:val="12"/>
              <w:adjustRightInd w:val="0"/>
              <w:snapToGrid w:val="0"/>
              <w:ind w:firstLine="0" w:firstLineChars="0"/>
              <w:jc w:val="left"/>
              <w:rPr>
                <w:sz w:val="18"/>
                <w:szCs w:val="18"/>
              </w:rPr>
            </w:pPr>
            <w:r>
              <w:rPr>
                <w:rFonts w:hint="eastAsia"/>
                <w:sz w:val="18"/>
                <w:szCs w:val="18"/>
              </w:rPr>
              <w:t>林权证或国有土地使用证</w:t>
            </w:r>
          </w:p>
        </w:tc>
        <w:tc>
          <w:tcPr>
            <w:tcW w:w="992" w:type="dxa"/>
            <w:vAlign w:val="center"/>
          </w:tcPr>
          <w:p>
            <w:pPr>
              <w:pStyle w:val="12"/>
              <w:adjustRightInd w:val="0"/>
              <w:snapToGrid w:val="0"/>
              <w:ind w:firstLine="0" w:firstLineChars="0"/>
              <w:jc w:val="center"/>
              <w:rPr>
                <w:sz w:val="18"/>
                <w:szCs w:val="18"/>
              </w:rPr>
            </w:pPr>
            <w:r>
              <w:rPr>
                <w:rFonts w:hint="eastAsia"/>
                <w:sz w:val="18"/>
                <w:szCs w:val="18"/>
              </w:rPr>
              <w:t>复印件</w:t>
            </w:r>
          </w:p>
        </w:tc>
        <w:tc>
          <w:tcPr>
            <w:tcW w:w="709" w:type="dxa"/>
            <w:vAlign w:val="center"/>
          </w:tcPr>
          <w:p>
            <w:pPr>
              <w:pStyle w:val="12"/>
              <w:adjustRightInd w:val="0"/>
              <w:snapToGrid w:val="0"/>
              <w:ind w:firstLine="0" w:firstLineChars="0"/>
              <w:jc w:val="center"/>
              <w:rPr>
                <w:sz w:val="18"/>
                <w:szCs w:val="18"/>
              </w:rPr>
            </w:pPr>
            <w:r>
              <w:rPr>
                <w:rFonts w:hint="eastAsia"/>
                <w:sz w:val="18"/>
                <w:szCs w:val="18"/>
              </w:rPr>
              <w:t>1份</w:t>
            </w:r>
          </w:p>
        </w:tc>
        <w:tc>
          <w:tcPr>
            <w:tcW w:w="1210" w:type="dxa"/>
            <w:vAlign w:val="center"/>
          </w:tcPr>
          <w:p>
            <w:pPr>
              <w:pStyle w:val="12"/>
              <w:tabs>
                <w:tab w:val="center" w:pos="857"/>
                <w:tab w:val="clear" w:pos="4201"/>
                <w:tab w:val="clear" w:pos="9298"/>
              </w:tabs>
              <w:adjustRightInd w:val="0"/>
              <w:snapToGrid w:val="0"/>
              <w:ind w:firstLine="0" w:firstLineChars="0"/>
              <w:jc w:val="center"/>
              <w:rPr>
                <w:sz w:val="18"/>
                <w:szCs w:val="18"/>
              </w:rPr>
            </w:pPr>
            <w:r>
              <w:rPr>
                <w:rFonts w:hint="eastAsia"/>
                <w:sz w:val="18"/>
                <w:szCs w:val="18"/>
              </w:rPr>
              <w:t>申请人自备</w:t>
            </w:r>
          </w:p>
        </w:tc>
        <w:tc>
          <w:tcPr>
            <w:tcW w:w="2366" w:type="dxa"/>
            <w:vMerge w:val="continue"/>
            <w:tcBorders>
              <w:right w:val="single" w:color="auto" w:sz="8" w:space="0"/>
            </w:tcBorders>
          </w:tcPr>
          <w:p>
            <w:pPr>
              <w:pStyle w:val="12"/>
              <w:adjustRightInd w:val="0"/>
              <w:snapToGrid w:val="0"/>
              <w:ind w:firstLine="0" w:firstLineChars="0"/>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578" w:type="dxa"/>
            <w:tcBorders>
              <w:left w:val="single" w:color="auto" w:sz="8" w:space="0"/>
            </w:tcBorders>
            <w:vAlign w:val="center"/>
          </w:tcPr>
          <w:p>
            <w:pPr>
              <w:pStyle w:val="12"/>
              <w:adjustRightInd w:val="0"/>
              <w:snapToGrid w:val="0"/>
              <w:ind w:firstLine="0" w:firstLineChars="0"/>
              <w:jc w:val="center"/>
              <w:rPr>
                <w:sz w:val="18"/>
                <w:szCs w:val="18"/>
              </w:rPr>
            </w:pPr>
            <w:r>
              <w:rPr>
                <w:rFonts w:hint="eastAsia"/>
                <w:sz w:val="18"/>
                <w:szCs w:val="18"/>
              </w:rPr>
              <w:t>3</w:t>
            </w:r>
          </w:p>
        </w:tc>
        <w:tc>
          <w:tcPr>
            <w:tcW w:w="1539" w:type="dxa"/>
            <w:vAlign w:val="center"/>
          </w:tcPr>
          <w:p>
            <w:pPr>
              <w:pStyle w:val="12"/>
              <w:adjustRightInd w:val="0"/>
              <w:snapToGrid w:val="0"/>
              <w:ind w:firstLine="0" w:firstLineChars="0"/>
              <w:rPr>
                <w:sz w:val="18"/>
                <w:szCs w:val="18"/>
              </w:rPr>
            </w:pPr>
            <w:r>
              <w:rPr>
                <w:rFonts w:hint="eastAsia"/>
                <w:sz w:val="18"/>
                <w:szCs w:val="18"/>
              </w:rPr>
              <w:t>申请移植树木者与林权所有人的有关合同或者协议</w:t>
            </w:r>
          </w:p>
        </w:tc>
        <w:tc>
          <w:tcPr>
            <w:tcW w:w="992" w:type="dxa"/>
            <w:vAlign w:val="center"/>
          </w:tcPr>
          <w:p>
            <w:pPr>
              <w:pStyle w:val="12"/>
              <w:adjustRightInd w:val="0"/>
              <w:snapToGrid w:val="0"/>
              <w:ind w:firstLine="0" w:firstLineChars="0"/>
              <w:jc w:val="center"/>
              <w:rPr>
                <w:sz w:val="18"/>
                <w:szCs w:val="18"/>
              </w:rPr>
            </w:pPr>
            <w:r>
              <w:rPr>
                <w:rFonts w:hint="eastAsia"/>
                <w:sz w:val="18"/>
                <w:szCs w:val="18"/>
              </w:rPr>
              <w:t>原件</w:t>
            </w:r>
          </w:p>
        </w:tc>
        <w:tc>
          <w:tcPr>
            <w:tcW w:w="709" w:type="dxa"/>
            <w:vAlign w:val="center"/>
          </w:tcPr>
          <w:p>
            <w:pPr>
              <w:pStyle w:val="12"/>
              <w:adjustRightInd w:val="0"/>
              <w:snapToGrid w:val="0"/>
              <w:ind w:firstLine="0" w:firstLineChars="0"/>
              <w:jc w:val="center"/>
              <w:rPr>
                <w:sz w:val="18"/>
                <w:szCs w:val="18"/>
              </w:rPr>
            </w:pPr>
            <w:r>
              <w:rPr>
                <w:rFonts w:hint="eastAsia"/>
                <w:sz w:val="18"/>
                <w:szCs w:val="18"/>
              </w:rPr>
              <w:t>1份</w:t>
            </w:r>
          </w:p>
        </w:tc>
        <w:tc>
          <w:tcPr>
            <w:tcW w:w="1210" w:type="dxa"/>
            <w:vAlign w:val="center"/>
          </w:tcPr>
          <w:p>
            <w:pPr>
              <w:pStyle w:val="12"/>
              <w:adjustRightInd w:val="0"/>
              <w:snapToGrid w:val="0"/>
              <w:ind w:firstLine="90" w:firstLineChars="50"/>
              <w:jc w:val="center"/>
              <w:rPr>
                <w:sz w:val="18"/>
                <w:szCs w:val="18"/>
              </w:rPr>
            </w:pPr>
            <w:r>
              <w:rPr>
                <w:rFonts w:hint="eastAsia"/>
                <w:sz w:val="18"/>
                <w:szCs w:val="18"/>
              </w:rPr>
              <w:t>申请人自备</w:t>
            </w:r>
          </w:p>
        </w:tc>
        <w:tc>
          <w:tcPr>
            <w:tcW w:w="2366" w:type="dxa"/>
            <w:vMerge w:val="continue"/>
            <w:tcBorders>
              <w:right w:val="single" w:color="auto" w:sz="8" w:space="0"/>
            </w:tcBorders>
          </w:tcPr>
          <w:p>
            <w:pPr>
              <w:pStyle w:val="12"/>
              <w:adjustRightInd w:val="0"/>
              <w:snapToGrid w:val="0"/>
              <w:ind w:firstLine="90" w:firstLineChars="50"/>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578" w:type="dxa"/>
            <w:tcBorders>
              <w:left w:val="single" w:color="auto" w:sz="8" w:space="0"/>
            </w:tcBorders>
            <w:vAlign w:val="center"/>
          </w:tcPr>
          <w:p>
            <w:pPr>
              <w:pStyle w:val="12"/>
              <w:adjustRightInd w:val="0"/>
              <w:snapToGrid w:val="0"/>
              <w:ind w:firstLine="0" w:firstLineChars="0"/>
              <w:jc w:val="center"/>
              <w:rPr>
                <w:sz w:val="18"/>
                <w:szCs w:val="18"/>
              </w:rPr>
            </w:pPr>
            <w:r>
              <w:rPr>
                <w:rFonts w:hint="eastAsia"/>
                <w:sz w:val="18"/>
                <w:szCs w:val="18"/>
              </w:rPr>
              <w:t>4</w:t>
            </w:r>
          </w:p>
        </w:tc>
        <w:tc>
          <w:tcPr>
            <w:tcW w:w="1539" w:type="dxa"/>
            <w:vAlign w:val="center"/>
          </w:tcPr>
          <w:p>
            <w:pPr>
              <w:pStyle w:val="12"/>
              <w:adjustRightInd w:val="0"/>
              <w:snapToGrid w:val="0"/>
              <w:ind w:firstLine="0" w:firstLineChars="0"/>
              <w:jc w:val="left"/>
              <w:rPr>
                <w:sz w:val="18"/>
                <w:szCs w:val="18"/>
              </w:rPr>
            </w:pPr>
            <w:r>
              <w:rPr>
                <w:rFonts w:hint="eastAsia"/>
                <w:sz w:val="18"/>
                <w:szCs w:val="18"/>
              </w:rPr>
              <w:t>移植调查设计报告</w:t>
            </w:r>
          </w:p>
        </w:tc>
        <w:tc>
          <w:tcPr>
            <w:tcW w:w="992" w:type="dxa"/>
            <w:vAlign w:val="center"/>
          </w:tcPr>
          <w:p>
            <w:pPr>
              <w:pStyle w:val="12"/>
              <w:adjustRightInd w:val="0"/>
              <w:snapToGrid w:val="0"/>
              <w:ind w:firstLine="0" w:firstLineChars="0"/>
              <w:jc w:val="center"/>
              <w:rPr>
                <w:sz w:val="18"/>
                <w:szCs w:val="18"/>
              </w:rPr>
            </w:pPr>
            <w:r>
              <w:rPr>
                <w:rFonts w:hint="eastAsia"/>
                <w:sz w:val="18"/>
                <w:szCs w:val="18"/>
              </w:rPr>
              <w:t>原件</w:t>
            </w:r>
          </w:p>
        </w:tc>
        <w:tc>
          <w:tcPr>
            <w:tcW w:w="709" w:type="dxa"/>
            <w:vAlign w:val="center"/>
          </w:tcPr>
          <w:p>
            <w:pPr>
              <w:pStyle w:val="12"/>
              <w:adjustRightInd w:val="0"/>
              <w:snapToGrid w:val="0"/>
              <w:ind w:firstLine="0" w:firstLineChars="0"/>
              <w:jc w:val="center"/>
              <w:rPr>
                <w:sz w:val="18"/>
                <w:szCs w:val="18"/>
              </w:rPr>
            </w:pPr>
            <w:r>
              <w:rPr>
                <w:rFonts w:hint="eastAsia"/>
                <w:sz w:val="18"/>
                <w:szCs w:val="18"/>
              </w:rPr>
              <w:t>1份</w:t>
            </w:r>
          </w:p>
        </w:tc>
        <w:tc>
          <w:tcPr>
            <w:tcW w:w="1210" w:type="dxa"/>
            <w:vAlign w:val="center"/>
          </w:tcPr>
          <w:p>
            <w:pPr>
              <w:pStyle w:val="12"/>
              <w:adjustRightInd w:val="0"/>
              <w:snapToGrid w:val="0"/>
              <w:ind w:firstLine="90" w:firstLineChars="50"/>
              <w:jc w:val="center"/>
              <w:rPr>
                <w:sz w:val="18"/>
                <w:szCs w:val="18"/>
              </w:rPr>
            </w:pPr>
            <w:r>
              <w:rPr>
                <w:rFonts w:hint="eastAsia"/>
                <w:sz w:val="18"/>
                <w:szCs w:val="18"/>
              </w:rPr>
              <w:t>申请人自备</w:t>
            </w:r>
          </w:p>
        </w:tc>
        <w:tc>
          <w:tcPr>
            <w:tcW w:w="2366" w:type="dxa"/>
            <w:vMerge w:val="continue"/>
            <w:tcBorders>
              <w:right w:val="single" w:color="auto" w:sz="8" w:space="0"/>
            </w:tcBorders>
          </w:tcPr>
          <w:p>
            <w:pPr>
              <w:pStyle w:val="12"/>
              <w:adjustRightInd w:val="0"/>
              <w:snapToGrid w:val="0"/>
              <w:ind w:firstLine="90" w:firstLineChars="50"/>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578" w:type="dxa"/>
            <w:tcBorders>
              <w:left w:val="single" w:color="auto" w:sz="8" w:space="0"/>
            </w:tcBorders>
            <w:vAlign w:val="center"/>
          </w:tcPr>
          <w:p>
            <w:pPr>
              <w:pStyle w:val="12"/>
              <w:adjustRightInd w:val="0"/>
              <w:snapToGrid w:val="0"/>
              <w:ind w:firstLine="0" w:firstLineChars="0"/>
              <w:jc w:val="center"/>
              <w:rPr>
                <w:sz w:val="18"/>
                <w:szCs w:val="18"/>
              </w:rPr>
            </w:pPr>
            <w:r>
              <w:rPr>
                <w:sz w:val="18"/>
                <w:szCs w:val="18"/>
              </w:rPr>
              <w:t>*</w:t>
            </w:r>
            <w:r>
              <w:rPr>
                <w:rFonts w:hint="eastAsia"/>
                <w:sz w:val="18"/>
                <w:szCs w:val="18"/>
              </w:rPr>
              <w:t>5</w:t>
            </w:r>
          </w:p>
        </w:tc>
        <w:tc>
          <w:tcPr>
            <w:tcW w:w="1539" w:type="dxa"/>
            <w:vAlign w:val="center"/>
          </w:tcPr>
          <w:p>
            <w:pPr>
              <w:pStyle w:val="12"/>
              <w:adjustRightInd w:val="0"/>
              <w:snapToGrid w:val="0"/>
              <w:ind w:firstLine="0" w:firstLineChars="0"/>
              <w:jc w:val="left"/>
              <w:rPr>
                <w:sz w:val="18"/>
                <w:szCs w:val="18"/>
              </w:rPr>
            </w:pPr>
            <w:r>
              <w:rPr>
                <w:rFonts w:hint="eastAsia"/>
                <w:sz w:val="18"/>
                <w:szCs w:val="18"/>
              </w:rPr>
              <w:t>工程建设批准文件或同意使用林地的批准文件</w:t>
            </w:r>
          </w:p>
        </w:tc>
        <w:tc>
          <w:tcPr>
            <w:tcW w:w="992" w:type="dxa"/>
            <w:vAlign w:val="center"/>
          </w:tcPr>
          <w:p>
            <w:pPr>
              <w:pStyle w:val="12"/>
              <w:adjustRightInd w:val="0"/>
              <w:snapToGrid w:val="0"/>
              <w:ind w:firstLine="0" w:firstLineChars="0"/>
              <w:jc w:val="center"/>
              <w:rPr>
                <w:sz w:val="18"/>
                <w:szCs w:val="18"/>
              </w:rPr>
            </w:pPr>
            <w:r>
              <w:rPr>
                <w:rFonts w:hint="eastAsia"/>
                <w:sz w:val="18"/>
                <w:szCs w:val="18"/>
              </w:rPr>
              <w:t>原件</w:t>
            </w:r>
          </w:p>
        </w:tc>
        <w:tc>
          <w:tcPr>
            <w:tcW w:w="709" w:type="dxa"/>
            <w:vAlign w:val="center"/>
          </w:tcPr>
          <w:p>
            <w:pPr>
              <w:pStyle w:val="12"/>
              <w:adjustRightInd w:val="0"/>
              <w:snapToGrid w:val="0"/>
              <w:ind w:firstLine="0" w:firstLineChars="0"/>
              <w:jc w:val="center"/>
              <w:rPr>
                <w:sz w:val="18"/>
                <w:szCs w:val="18"/>
              </w:rPr>
            </w:pPr>
            <w:r>
              <w:rPr>
                <w:rFonts w:hint="eastAsia"/>
                <w:sz w:val="18"/>
                <w:szCs w:val="18"/>
              </w:rPr>
              <w:t>1份</w:t>
            </w:r>
          </w:p>
        </w:tc>
        <w:tc>
          <w:tcPr>
            <w:tcW w:w="1210" w:type="dxa"/>
            <w:vAlign w:val="center"/>
          </w:tcPr>
          <w:p>
            <w:pPr>
              <w:pStyle w:val="12"/>
              <w:adjustRightInd w:val="0"/>
              <w:snapToGrid w:val="0"/>
              <w:ind w:firstLine="90" w:firstLineChars="50"/>
              <w:jc w:val="center"/>
              <w:rPr>
                <w:sz w:val="18"/>
                <w:szCs w:val="18"/>
              </w:rPr>
            </w:pPr>
            <w:r>
              <w:rPr>
                <w:rFonts w:hint="eastAsia"/>
                <w:sz w:val="18"/>
                <w:szCs w:val="18"/>
              </w:rPr>
              <w:t>申请人自备</w:t>
            </w:r>
          </w:p>
        </w:tc>
        <w:tc>
          <w:tcPr>
            <w:tcW w:w="2366" w:type="dxa"/>
            <w:vMerge w:val="continue"/>
            <w:tcBorders>
              <w:right w:val="single" w:color="auto" w:sz="8" w:space="0"/>
            </w:tcBorders>
          </w:tcPr>
          <w:p>
            <w:pPr>
              <w:pStyle w:val="12"/>
              <w:adjustRightInd w:val="0"/>
              <w:snapToGrid w:val="0"/>
              <w:ind w:firstLine="90" w:firstLineChars="50"/>
              <w:rPr>
                <w:sz w:val="18"/>
                <w:szCs w:val="18"/>
              </w:rPr>
            </w:pPr>
          </w:p>
        </w:tc>
      </w:tr>
    </w:tbl>
    <w:p>
      <w:pPr>
        <w:pStyle w:val="10"/>
        <w:adjustRightInd w:val="0"/>
        <w:snapToGrid w:val="0"/>
        <w:spacing w:line="320" w:lineRule="exact"/>
        <w:ind w:firstLine="720" w:firstLineChars="400"/>
      </w:pPr>
      <w:r>
        <w:rPr>
          <w:rFonts w:hint="eastAsia"/>
        </w:rPr>
        <w:t>注：申请材料所需相关文书、表单可在办理窗口领取或链接http://www.ynly.gov.cn/下载。</w:t>
      </w:r>
    </w:p>
    <w:p>
      <w:pPr>
        <w:adjustRightInd w:val="0"/>
        <w:snapToGrid w:val="0"/>
        <w:spacing w:line="400" w:lineRule="exact"/>
        <w:ind w:firstLine="480" w:firstLineChars="200"/>
        <w:jc w:val="left"/>
        <w:outlineLvl w:val="0"/>
        <w:rPr>
          <w:rFonts w:ascii="黑体" w:hAnsi="宋体" w:eastAsia="黑体"/>
          <w:sz w:val="24"/>
        </w:rPr>
      </w:pPr>
      <w:r>
        <w:rPr>
          <w:rFonts w:hint="eastAsia" w:ascii="黑体" w:hAnsi="宋体" w:eastAsia="黑体"/>
          <w:sz w:val="24"/>
        </w:rPr>
        <w:t>八、办结时限</w:t>
      </w:r>
    </w:p>
    <w:p>
      <w:pPr>
        <w:adjustRightInd w:val="0"/>
        <w:snapToGrid w:val="0"/>
        <w:spacing w:line="400" w:lineRule="exact"/>
        <w:ind w:firstLine="482" w:firstLineChars="200"/>
        <w:jc w:val="left"/>
        <w:rPr>
          <w:rFonts w:ascii="宋体" w:hAnsi="宋体"/>
          <w:sz w:val="24"/>
        </w:rPr>
      </w:pPr>
      <w:r>
        <w:rPr>
          <w:rFonts w:hint="eastAsia" w:ascii="宋体" w:hAnsi="宋体"/>
          <w:b/>
          <w:bCs/>
          <w:sz w:val="24"/>
        </w:rPr>
        <w:t>（一）法定办结时限</w:t>
      </w:r>
    </w:p>
    <w:p>
      <w:pPr>
        <w:ind w:firstLine="1200" w:firstLineChars="500"/>
        <w:rPr>
          <w:rFonts w:ascii="Calibri" w:hAnsi="Calibri"/>
          <w:sz w:val="24"/>
        </w:rPr>
      </w:pPr>
      <w:r>
        <w:rPr>
          <w:rFonts w:hint="eastAsia" w:ascii="宋体" w:hAnsi="宋体" w:cs="宋体"/>
          <w:sz w:val="24"/>
        </w:rPr>
        <w:t>20个工作日，</w:t>
      </w:r>
      <w:r>
        <w:rPr>
          <w:rFonts w:hint="eastAsia" w:ascii="Calibri" w:hAnsi="Calibri"/>
          <w:sz w:val="24"/>
        </w:rPr>
        <w:t>专家评审时限等特殊环节不计算在内。</w:t>
      </w:r>
    </w:p>
    <w:p>
      <w:pPr>
        <w:adjustRightInd w:val="0"/>
        <w:snapToGrid w:val="0"/>
        <w:spacing w:line="400" w:lineRule="exact"/>
        <w:ind w:firstLine="482" w:firstLineChars="200"/>
        <w:jc w:val="left"/>
        <w:rPr>
          <w:rFonts w:ascii="宋体" w:hAnsi="宋体"/>
          <w:sz w:val="24"/>
        </w:rPr>
      </w:pPr>
      <w:r>
        <w:rPr>
          <w:rFonts w:hint="eastAsia" w:ascii="宋体" w:hAnsi="宋体"/>
          <w:b/>
          <w:bCs/>
          <w:sz w:val="24"/>
        </w:rPr>
        <w:t>（二）承诺办结时限</w:t>
      </w:r>
    </w:p>
    <w:p>
      <w:pPr>
        <w:ind w:firstLine="1200" w:firstLineChars="500"/>
        <w:rPr>
          <w:rFonts w:ascii="Calibri" w:hAnsi="Calibri"/>
          <w:sz w:val="24"/>
        </w:rPr>
      </w:pPr>
      <w:r>
        <w:rPr>
          <w:rFonts w:hint="eastAsia" w:ascii="宋体" w:hAnsi="宋体" w:cs="宋体"/>
          <w:sz w:val="24"/>
        </w:rPr>
        <w:t>10个工作日，</w:t>
      </w:r>
      <w:r>
        <w:rPr>
          <w:rFonts w:hint="eastAsia" w:ascii="Calibri" w:hAnsi="Calibri"/>
          <w:sz w:val="24"/>
        </w:rPr>
        <w:t>专家评审时限等特殊环节不计算在内。</w:t>
      </w:r>
    </w:p>
    <w:p>
      <w:pPr>
        <w:adjustRightInd w:val="0"/>
        <w:snapToGrid w:val="0"/>
        <w:spacing w:line="320" w:lineRule="exact"/>
        <w:ind w:firstLine="480" w:firstLineChars="200"/>
        <w:rPr>
          <w:rFonts w:ascii="黑体" w:hAnsi="宋体" w:eastAsia="黑体"/>
          <w:sz w:val="24"/>
        </w:rPr>
      </w:pPr>
      <w:r>
        <w:rPr>
          <w:rFonts w:hint="eastAsia" w:ascii="黑体" w:hAnsi="宋体" w:eastAsia="黑体"/>
          <w:sz w:val="24"/>
        </w:rPr>
        <w:t>九、许可收费</w:t>
      </w:r>
    </w:p>
    <w:p>
      <w:pPr>
        <w:adjustRightInd w:val="0"/>
        <w:snapToGrid w:val="0"/>
        <w:spacing w:line="4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本行政许可事项不收费。</w:t>
      </w:r>
    </w:p>
    <w:p>
      <w:pPr>
        <w:adjustRightInd w:val="0"/>
        <w:snapToGrid w:val="0"/>
        <w:spacing w:line="320" w:lineRule="exact"/>
        <w:ind w:firstLine="480" w:firstLineChars="200"/>
        <w:rPr>
          <w:rFonts w:ascii="黑体" w:hAnsi="宋体" w:eastAsia="黑体"/>
          <w:sz w:val="24"/>
        </w:rPr>
      </w:pPr>
      <w:r>
        <w:rPr>
          <w:rFonts w:hint="eastAsia" w:ascii="黑体" w:hAnsi="宋体" w:eastAsia="黑体"/>
          <w:sz w:val="24"/>
        </w:rPr>
        <w:t>十、办理流程</w:t>
      </w:r>
    </w:p>
    <w:p>
      <w:pPr>
        <w:widowControl/>
        <w:adjustRightInd w:val="0"/>
        <w:snapToGrid w:val="0"/>
        <w:spacing w:line="320" w:lineRule="exact"/>
        <w:ind w:firstLine="482" w:firstLineChars="200"/>
        <w:jc w:val="left"/>
        <w:rPr>
          <w:rFonts w:ascii="宋体" w:hAnsi="宋体"/>
          <w:b/>
          <w:kern w:val="0"/>
          <w:sz w:val="24"/>
        </w:rPr>
      </w:pPr>
      <w:r>
        <w:rPr>
          <w:rFonts w:hint="eastAsia" w:ascii="宋体" w:hAnsi="宋体"/>
          <w:b/>
          <w:kern w:val="0"/>
          <w:sz w:val="24"/>
        </w:rPr>
        <w:t>（一）取号或预约</w:t>
      </w:r>
    </w:p>
    <w:p>
      <w:pPr>
        <w:adjustRightInd w:val="0"/>
        <w:snapToGrid w:val="0"/>
        <w:spacing w:line="320" w:lineRule="exact"/>
        <w:ind w:firstLine="480" w:firstLineChars="200"/>
        <w:jc w:val="left"/>
        <w:rPr>
          <w:rFonts w:ascii="宋体" w:hAnsi="宋体"/>
          <w:sz w:val="24"/>
        </w:rPr>
      </w:pPr>
      <w:r>
        <w:rPr>
          <w:rFonts w:hint="eastAsia" w:ascii="宋体" w:hAnsi="宋体"/>
          <w:sz w:val="24"/>
        </w:rPr>
        <w:t>与云南省林业厅</w:t>
      </w:r>
      <w:bookmarkStart w:id="6" w:name="_Hlk522550778"/>
      <w:r>
        <w:rPr>
          <w:rFonts w:hint="eastAsia" w:ascii="宋体" w:hAnsi="宋体"/>
          <w:sz w:val="24"/>
        </w:rPr>
        <w:t>行政许可事项受理中心</w:t>
      </w:r>
      <w:bookmarkEnd w:id="6"/>
      <w:r>
        <w:rPr>
          <w:rFonts w:hint="eastAsia" w:ascii="宋体" w:hAnsi="宋体"/>
          <w:sz w:val="24"/>
        </w:rPr>
        <w:t>联系。</w:t>
      </w:r>
      <w:r>
        <w:rPr>
          <w:rFonts w:hint="eastAsia" w:asciiTheme="minorEastAsia" w:hAnsiTheme="minorEastAsia" w:eastAsiaTheme="minorEastAsia" w:cstheme="minorEastAsia"/>
          <w:sz w:val="24"/>
        </w:rPr>
        <w:t>联系电话：0871-</w:t>
      </w:r>
      <w:r>
        <w:rPr>
          <w:rFonts w:asciiTheme="minorEastAsia" w:hAnsiTheme="minorEastAsia" w:eastAsiaTheme="minorEastAsia" w:cstheme="minorEastAsia"/>
          <w:sz w:val="24"/>
        </w:rPr>
        <w:t>65011362</w:t>
      </w:r>
      <w:r>
        <w:rPr>
          <w:rFonts w:hint="eastAsia" w:asciiTheme="minorEastAsia" w:hAnsiTheme="minorEastAsia" w:eastAsiaTheme="minorEastAsia" w:cstheme="minorEastAsia"/>
          <w:sz w:val="24"/>
        </w:rPr>
        <w:t>。</w:t>
      </w:r>
    </w:p>
    <w:p>
      <w:pPr>
        <w:widowControl/>
        <w:adjustRightInd w:val="0"/>
        <w:snapToGrid w:val="0"/>
        <w:spacing w:line="320" w:lineRule="exact"/>
        <w:ind w:firstLine="482" w:firstLineChars="200"/>
        <w:jc w:val="left"/>
        <w:rPr>
          <w:rFonts w:ascii="宋体" w:hAnsi="宋体"/>
          <w:b/>
          <w:kern w:val="0"/>
          <w:sz w:val="24"/>
        </w:rPr>
      </w:pPr>
      <w:r>
        <w:rPr>
          <w:rFonts w:hint="eastAsia" w:ascii="宋体" w:hAnsi="宋体"/>
          <w:b/>
          <w:kern w:val="0"/>
          <w:sz w:val="24"/>
        </w:rPr>
        <w:t>（二）申请</w:t>
      </w:r>
    </w:p>
    <w:p>
      <w:pPr>
        <w:adjustRightInd w:val="0"/>
        <w:snapToGrid w:val="0"/>
        <w:spacing w:line="320" w:lineRule="exact"/>
        <w:ind w:firstLine="480" w:firstLineChars="200"/>
        <w:jc w:val="left"/>
        <w:rPr>
          <w:rFonts w:ascii="宋体" w:hAnsi="宋体"/>
          <w:sz w:val="24"/>
        </w:rPr>
      </w:pPr>
      <w:r>
        <w:rPr>
          <w:rFonts w:hint="eastAsia" w:ascii="宋体" w:hAnsi="宋体"/>
          <w:sz w:val="24"/>
        </w:rPr>
        <w:t>1.窗口受理</w:t>
      </w:r>
    </w:p>
    <w:p>
      <w:pPr>
        <w:adjustRightInd w:val="0"/>
        <w:snapToGrid w:val="0"/>
        <w:spacing w:line="320" w:lineRule="exact"/>
        <w:ind w:firstLine="480" w:firstLineChars="200"/>
        <w:jc w:val="left"/>
        <w:rPr>
          <w:rFonts w:ascii="宋体" w:hAnsi="宋体"/>
          <w:sz w:val="24"/>
        </w:rPr>
      </w:pPr>
      <w:r>
        <w:rPr>
          <w:rFonts w:hint="eastAsia" w:ascii="宋体" w:hAnsi="宋体"/>
          <w:sz w:val="24"/>
        </w:rPr>
        <w:t>受理地址：</w:t>
      </w:r>
      <w:bookmarkStart w:id="7" w:name="_Hlk522550725"/>
      <w:r>
        <w:rPr>
          <w:rFonts w:hint="eastAsia" w:asciiTheme="minorEastAsia" w:hAnsiTheme="minorEastAsia" w:eastAsiaTheme="minorEastAsia" w:cstheme="minorEastAsia"/>
          <w:sz w:val="24"/>
        </w:rPr>
        <w:t>云南省昆明市盘龙区沣源路18号云南省林业厅</w:t>
      </w:r>
      <w:bookmarkEnd w:id="7"/>
      <w:r>
        <w:rPr>
          <w:rFonts w:hint="eastAsia" w:asciiTheme="minorEastAsia" w:hAnsiTheme="minorEastAsia" w:eastAsiaTheme="minorEastAsia" w:cstheme="minorEastAsia"/>
          <w:sz w:val="24"/>
        </w:rPr>
        <w:t>4号楼1层大厅</w:t>
      </w:r>
      <w:r>
        <w:rPr>
          <w:rFonts w:hint="eastAsia" w:ascii="宋体" w:hAnsi="宋体"/>
          <w:sz w:val="24"/>
        </w:rPr>
        <w:t>。</w:t>
      </w:r>
    </w:p>
    <w:p>
      <w:pPr>
        <w:adjustRightInd w:val="0"/>
        <w:snapToGrid w:val="0"/>
        <w:spacing w:line="400" w:lineRule="exact"/>
        <w:ind w:firstLine="480" w:firstLineChars="200"/>
        <w:jc w:val="left"/>
        <w:rPr>
          <w:rFonts w:asciiTheme="minorEastAsia" w:hAnsiTheme="minorEastAsia" w:eastAsiaTheme="minorEastAsia" w:cstheme="minorEastAsia"/>
          <w:sz w:val="24"/>
        </w:rPr>
      </w:pPr>
      <w:r>
        <w:rPr>
          <w:rFonts w:hint="eastAsia" w:ascii="宋体" w:hAnsi="宋体"/>
          <w:sz w:val="24"/>
        </w:rPr>
        <w:t>交通方式：</w:t>
      </w:r>
      <w:r>
        <w:rPr>
          <w:rFonts w:hint="eastAsia" w:asciiTheme="minorEastAsia" w:hAnsiTheme="minorEastAsia" w:eastAsiaTheme="minorEastAsia" w:cstheme="minorEastAsia"/>
          <w:sz w:val="24"/>
        </w:rPr>
        <w:t xml:space="preserve">市内可乘坐以下公交线路，在野生动物园站下车，向东步行200米可抵达： </w:t>
      </w:r>
    </w:p>
    <w:p>
      <w:pPr>
        <w:adjustRightInd w:val="0"/>
        <w:snapToGrid w:val="0"/>
        <w:spacing w:line="4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1）北市区车场--沣源路中段（云南野生动物园）--溪麓南郡小区：150路； </w:t>
      </w:r>
    </w:p>
    <w:p>
      <w:pPr>
        <w:adjustRightInd w:val="0"/>
        <w:snapToGrid w:val="0"/>
        <w:spacing w:line="400" w:lineRule="exact"/>
        <w:ind w:firstLine="480" w:firstLineChars="200"/>
        <w:jc w:val="left"/>
        <w:rPr>
          <w:rFonts w:asciiTheme="minorEastAsia" w:hAnsiTheme="minorEastAsia" w:eastAsiaTheme="minorEastAsia" w:cstheme="minorEastAsia"/>
          <w:sz w:val="24"/>
        </w:rPr>
      </w:pPr>
      <w:r>
        <w:rPr>
          <w:rFonts w:asciiTheme="minorEastAsia" w:hAnsiTheme="minorEastAsia" w:eastAsiaTheme="minorEastAsia" w:cstheme="minorEastAsia"/>
          <w:sz w:val="24"/>
        </w:rPr>
        <w:t>2</w:t>
      </w:r>
      <w:r>
        <w:rPr>
          <w:rFonts w:hint="eastAsia" w:asciiTheme="minorEastAsia" w:hAnsiTheme="minorEastAsia" w:eastAsiaTheme="minorEastAsia" w:cstheme="minorEastAsia"/>
          <w:sz w:val="24"/>
        </w:rPr>
        <w:t>）小菜园立交--云南野生动物园：241路；</w:t>
      </w:r>
    </w:p>
    <w:p>
      <w:pPr>
        <w:adjustRightInd w:val="0"/>
        <w:snapToGrid w:val="0"/>
        <w:spacing w:line="400" w:lineRule="exact"/>
        <w:ind w:firstLine="480"/>
        <w:jc w:val="left"/>
        <w:rPr>
          <w:rFonts w:asciiTheme="minorEastAsia" w:hAnsiTheme="minorEastAsia" w:eastAsiaTheme="minorEastAsia" w:cstheme="minorEastAsia"/>
          <w:sz w:val="24"/>
        </w:rPr>
      </w:pPr>
      <w:r>
        <w:rPr>
          <w:rFonts w:asciiTheme="minorEastAsia" w:hAnsiTheme="minorEastAsia" w:eastAsiaTheme="minorEastAsia" w:cstheme="minorEastAsia"/>
          <w:sz w:val="24"/>
        </w:rPr>
        <w:t>3</w:t>
      </w:r>
      <w:r>
        <w:rPr>
          <w:rFonts w:hint="eastAsia" w:asciiTheme="minorEastAsia" w:hAnsiTheme="minorEastAsia" w:eastAsiaTheme="minorEastAsia" w:cstheme="minorEastAsia"/>
          <w:sz w:val="24"/>
        </w:rPr>
        <w:t>）翠湖南路--云南野生动物园：235路；</w:t>
      </w:r>
    </w:p>
    <w:p>
      <w:pPr>
        <w:adjustRightInd w:val="0"/>
        <w:snapToGrid w:val="0"/>
        <w:spacing w:line="400" w:lineRule="exact"/>
        <w:ind w:firstLine="480"/>
        <w:jc w:val="left"/>
        <w:rPr>
          <w:rFonts w:ascii="宋体" w:hAnsi="宋体"/>
          <w:sz w:val="24"/>
        </w:rPr>
      </w:pPr>
      <w:r>
        <w:rPr>
          <w:rFonts w:asciiTheme="minorEastAsia" w:hAnsiTheme="minorEastAsia" w:eastAsiaTheme="minorEastAsia" w:cstheme="minorEastAsia"/>
          <w:sz w:val="24"/>
        </w:rPr>
        <w:t>4</w:t>
      </w:r>
      <w:r>
        <w:rPr>
          <w:rFonts w:hint="eastAsia" w:asciiTheme="minorEastAsia" w:hAnsiTheme="minorEastAsia" w:eastAsiaTheme="minorEastAsia" w:cstheme="minorEastAsia"/>
          <w:sz w:val="24"/>
        </w:rPr>
        <w:t>）董家湾东---云南野生动物园--昆明玉器城：249路。</w:t>
      </w:r>
      <w:r>
        <w:rPr>
          <w:rFonts w:hint="eastAsia" w:ascii="宋体" w:hAnsi="宋体"/>
          <w:sz w:val="24"/>
        </w:rPr>
        <w:t>。</w:t>
      </w:r>
    </w:p>
    <w:p>
      <w:pPr>
        <w:adjustRightInd w:val="0"/>
        <w:snapToGrid w:val="0"/>
        <w:spacing w:line="320" w:lineRule="exact"/>
        <w:ind w:firstLine="480" w:firstLineChars="200"/>
        <w:jc w:val="left"/>
        <w:rPr>
          <w:rFonts w:ascii="宋体" w:hAnsi="宋体"/>
          <w:sz w:val="24"/>
        </w:rPr>
      </w:pPr>
      <w:r>
        <w:rPr>
          <w:rFonts w:hint="eastAsia" w:ascii="宋体" w:hAnsi="宋体"/>
          <w:sz w:val="24"/>
        </w:rPr>
        <w:t>受理时间：星期一至星期五</w:t>
      </w:r>
      <w:r>
        <w:rPr>
          <w:rFonts w:ascii="宋体" w:hAnsi="宋体"/>
          <w:sz w:val="24"/>
        </w:rPr>
        <w:t>08</w:t>
      </w:r>
      <w:r>
        <w:rPr>
          <w:rFonts w:hint="eastAsia" w:ascii="宋体" w:hAnsi="宋体"/>
          <w:sz w:val="24"/>
        </w:rPr>
        <w:t>:</w:t>
      </w:r>
      <w:r>
        <w:rPr>
          <w:rFonts w:ascii="宋体" w:hAnsi="宋体"/>
          <w:sz w:val="24"/>
        </w:rPr>
        <w:t>3</w:t>
      </w:r>
      <w:r>
        <w:rPr>
          <w:rFonts w:hint="eastAsia" w:ascii="宋体" w:hAnsi="宋体"/>
          <w:sz w:val="24"/>
        </w:rPr>
        <w:t>0～12:00，</w:t>
      </w:r>
      <w:r>
        <w:rPr>
          <w:rFonts w:ascii="宋体" w:hAnsi="宋体"/>
          <w:sz w:val="24"/>
        </w:rPr>
        <w:t>14</w:t>
      </w:r>
      <w:r>
        <w:rPr>
          <w:rFonts w:hint="eastAsia" w:ascii="宋体" w:hAnsi="宋体"/>
          <w:sz w:val="24"/>
        </w:rPr>
        <w:t>:00～1</w:t>
      </w:r>
      <w:r>
        <w:rPr>
          <w:rFonts w:ascii="宋体" w:hAnsi="宋体"/>
          <w:sz w:val="24"/>
        </w:rPr>
        <w:t>8</w:t>
      </w:r>
      <w:r>
        <w:rPr>
          <w:rFonts w:hint="eastAsia" w:ascii="宋体" w:hAnsi="宋体"/>
          <w:sz w:val="24"/>
        </w:rPr>
        <w:t>:00。</w:t>
      </w:r>
    </w:p>
    <w:p>
      <w:pPr>
        <w:adjustRightInd w:val="0"/>
        <w:snapToGrid w:val="0"/>
        <w:spacing w:line="320" w:lineRule="exact"/>
        <w:ind w:firstLine="480" w:firstLineChars="200"/>
        <w:jc w:val="left"/>
        <w:rPr>
          <w:rFonts w:ascii="宋体" w:hAnsi="宋体"/>
          <w:sz w:val="24"/>
        </w:rPr>
      </w:pPr>
      <w:r>
        <w:rPr>
          <w:rFonts w:ascii="宋体" w:hAnsi="宋体"/>
          <w:sz w:val="24"/>
        </w:rPr>
        <w:t>2</w:t>
      </w:r>
      <w:r>
        <w:rPr>
          <w:rFonts w:hint="eastAsia" w:ascii="宋体" w:hAnsi="宋体"/>
          <w:sz w:val="24"/>
        </w:rPr>
        <w:t>.信函受理</w:t>
      </w:r>
    </w:p>
    <w:p>
      <w:pPr>
        <w:adjustRightInd w:val="0"/>
        <w:snapToGrid w:val="0"/>
        <w:spacing w:line="320" w:lineRule="exact"/>
        <w:ind w:firstLine="480" w:firstLineChars="200"/>
        <w:jc w:val="left"/>
        <w:rPr>
          <w:rFonts w:ascii="宋体" w:hAnsi="宋体"/>
          <w:sz w:val="24"/>
        </w:rPr>
      </w:pPr>
      <w:r>
        <w:rPr>
          <w:rFonts w:hint="eastAsia" w:ascii="宋体" w:hAnsi="宋体"/>
          <w:sz w:val="24"/>
        </w:rPr>
        <w:t>受理地址：</w:t>
      </w:r>
      <w:r>
        <w:rPr>
          <w:rFonts w:hint="eastAsia" w:asciiTheme="minorEastAsia" w:hAnsiTheme="minorEastAsia" w:eastAsiaTheme="minorEastAsia" w:cstheme="minorEastAsia"/>
          <w:sz w:val="24"/>
        </w:rPr>
        <w:t>云南省昆明市盘龙区沣源路18号云南省林业厅行政许可事项受理中心</w:t>
      </w:r>
      <w:r>
        <w:rPr>
          <w:rFonts w:hint="eastAsia" w:ascii="宋体" w:hAnsi="宋体"/>
          <w:sz w:val="24"/>
        </w:rPr>
        <w:t>；邮政编码：</w:t>
      </w:r>
      <w:r>
        <w:rPr>
          <w:rFonts w:ascii="宋体" w:hAnsi="宋体"/>
          <w:sz w:val="24"/>
        </w:rPr>
        <w:t>650224</w:t>
      </w:r>
      <w:r>
        <w:rPr>
          <w:rFonts w:hint="eastAsia" w:ascii="宋体" w:hAnsi="宋体"/>
          <w:sz w:val="24"/>
        </w:rPr>
        <w:t>。</w:t>
      </w:r>
    </w:p>
    <w:p>
      <w:pPr>
        <w:adjustRightInd w:val="0"/>
        <w:snapToGrid w:val="0"/>
        <w:spacing w:line="320" w:lineRule="exact"/>
        <w:ind w:firstLine="480" w:firstLineChars="200"/>
        <w:jc w:val="left"/>
        <w:rPr>
          <w:rFonts w:ascii="宋体" w:hAnsi="宋体"/>
          <w:sz w:val="24"/>
        </w:rPr>
      </w:pPr>
      <w:r>
        <w:rPr>
          <w:rFonts w:hint="eastAsia" w:ascii="宋体" w:hAnsi="宋体"/>
          <w:sz w:val="24"/>
        </w:rPr>
        <w:t>受理时间：星期一至星期五</w:t>
      </w:r>
      <w:r>
        <w:rPr>
          <w:rFonts w:ascii="宋体" w:hAnsi="宋体"/>
          <w:sz w:val="24"/>
        </w:rPr>
        <w:t>08</w:t>
      </w:r>
      <w:r>
        <w:rPr>
          <w:rFonts w:hint="eastAsia" w:ascii="宋体" w:hAnsi="宋体"/>
          <w:sz w:val="24"/>
        </w:rPr>
        <w:t>:</w:t>
      </w:r>
      <w:r>
        <w:rPr>
          <w:rFonts w:ascii="宋体" w:hAnsi="宋体"/>
          <w:sz w:val="24"/>
        </w:rPr>
        <w:t>3</w:t>
      </w:r>
      <w:r>
        <w:rPr>
          <w:rFonts w:hint="eastAsia" w:ascii="宋体" w:hAnsi="宋体"/>
          <w:sz w:val="24"/>
        </w:rPr>
        <w:t>0～12:00，</w:t>
      </w:r>
      <w:bookmarkStart w:id="8" w:name="_GoBack"/>
      <w:bookmarkEnd w:id="8"/>
      <w:r>
        <w:rPr>
          <w:rFonts w:ascii="宋体" w:hAnsi="宋体"/>
          <w:sz w:val="24"/>
        </w:rPr>
        <w:t>14</w:t>
      </w:r>
      <w:r>
        <w:rPr>
          <w:rFonts w:hint="eastAsia" w:ascii="宋体" w:hAnsi="宋体"/>
          <w:sz w:val="24"/>
        </w:rPr>
        <w:t>:00～1</w:t>
      </w:r>
      <w:r>
        <w:rPr>
          <w:rFonts w:ascii="宋体" w:hAnsi="宋体"/>
          <w:sz w:val="24"/>
        </w:rPr>
        <w:t>8</w:t>
      </w:r>
      <w:r>
        <w:rPr>
          <w:rFonts w:hint="eastAsia" w:ascii="宋体" w:hAnsi="宋体"/>
          <w:sz w:val="24"/>
        </w:rPr>
        <w:t>:00。</w:t>
      </w:r>
    </w:p>
    <w:p>
      <w:pPr>
        <w:adjustRightInd w:val="0"/>
        <w:snapToGrid w:val="0"/>
        <w:spacing w:line="320" w:lineRule="exact"/>
        <w:ind w:firstLine="480" w:firstLineChars="200"/>
        <w:jc w:val="left"/>
        <w:rPr>
          <w:rFonts w:ascii="宋体" w:hAnsi="宋体"/>
          <w:sz w:val="24"/>
        </w:rPr>
      </w:pPr>
      <w:r>
        <w:rPr>
          <w:rFonts w:ascii="宋体" w:hAnsi="宋体"/>
          <w:sz w:val="24"/>
        </w:rPr>
        <w:t>3</w:t>
      </w:r>
      <w:r>
        <w:rPr>
          <w:rFonts w:hint="eastAsia" w:ascii="宋体" w:hAnsi="宋体"/>
          <w:sz w:val="24"/>
        </w:rPr>
        <w:t>.传真受理</w:t>
      </w:r>
    </w:p>
    <w:p>
      <w:pPr>
        <w:adjustRightInd w:val="0"/>
        <w:snapToGrid w:val="0"/>
        <w:spacing w:line="320" w:lineRule="exact"/>
        <w:ind w:firstLine="480" w:firstLineChars="200"/>
        <w:jc w:val="left"/>
        <w:rPr>
          <w:rFonts w:ascii="宋体" w:hAnsi="宋体"/>
          <w:sz w:val="24"/>
        </w:rPr>
      </w:pPr>
      <w:r>
        <w:rPr>
          <w:rFonts w:hint="eastAsia" w:ascii="宋体" w:hAnsi="宋体"/>
          <w:sz w:val="24"/>
        </w:rPr>
        <w:t xml:space="preserve">传真号码：(0871) </w:t>
      </w:r>
      <w:r>
        <w:rPr>
          <w:rFonts w:asciiTheme="minorEastAsia" w:hAnsiTheme="minorEastAsia" w:eastAsiaTheme="minorEastAsia" w:cstheme="minorEastAsia"/>
          <w:sz w:val="24"/>
        </w:rPr>
        <w:t>65011362</w:t>
      </w:r>
      <w:r>
        <w:rPr>
          <w:rFonts w:hint="eastAsia" w:ascii="宋体" w:hAnsi="宋体"/>
          <w:sz w:val="24"/>
        </w:rPr>
        <w:t>。</w:t>
      </w:r>
    </w:p>
    <w:p>
      <w:pPr>
        <w:adjustRightInd w:val="0"/>
        <w:snapToGrid w:val="0"/>
        <w:spacing w:line="320" w:lineRule="exact"/>
        <w:ind w:firstLine="480" w:firstLineChars="200"/>
        <w:jc w:val="left"/>
        <w:rPr>
          <w:rFonts w:ascii="宋体" w:hAnsi="宋体"/>
          <w:sz w:val="24"/>
        </w:rPr>
      </w:pPr>
      <w:r>
        <w:rPr>
          <w:rFonts w:hint="eastAsia" w:ascii="宋体" w:hAnsi="宋体"/>
          <w:sz w:val="24"/>
        </w:rPr>
        <w:t>受理时间：全天受理。</w:t>
      </w:r>
    </w:p>
    <w:p>
      <w:pPr>
        <w:adjustRightInd w:val="0"/>
        <w:snapToGrid w:val="0"/>
        <w:spacing w:line="320" w:lineRule="exact"/>
        <w:ind w:firstLine="482" w:firstLineChars="200"/>
        <w:jc w:val="left"/>
        <w:rPr>
          <w:rFonts w:hAnsi="宋体"/>
          <w:b/>
          <w:sz w:val="24"/>
        </w:rPr>
      </w:pPr>
      <w:r>
        <w:rPr>
          <w:rFonts w:hint="eastAsia" w:hAnsi="宋体"/>
          <w:b/>
          <w:sz w:val="24"/>
        </w:rPr>
        <w:t>（三）受理</w:t>
      </w:r>
    </w:p>
    <w:p>
      <w:pPr>
        <w:adjustRightInd w:val="0"/>
        <w:snapToGrid w:val="0"/>
        <w:spacing w:line="32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对申请材料符合要求的，准予受理，并向申请人发送《受理决定书》。对申请材料不符合要求且可以通过补正达到要求的，将在5个工作日内向申请人发送《申请材料补正告知书》一次性告知，逾期不告知的，自收到申请材料之日起即为受理。对不在受理范围或申请材料不符合要求的，将作出不予受理的决定，并发出《不予受理决定书》。</w:t>
      </w:r>
    </w:p>
    <w:p>
      <w:pPr>
        <w:adjustRightInd w:val="0"/>
        <w:snapToGrid w:val="0"/>
        <w:spacing w:line="320" w:lineRule="exact"/>
        <w:ind w:firstLine="482" w:firstLineChars="200"/>
        <w:jc w:val="left"/>
        <w:rPr>
          <w:rFonts w:hAnsi="宋体"/>
          <w:spacing w:val="-4"/>
          <w:sz w:val="24"/>
        </w:rPr>
      </w:pPr>
      <w:r>
        <w:rPr>
          <w:rFonts w:hint="eastAsia" w:hAnsi="宋体"/>
          <w:b/>
          <w:sz w:val="24"/>
        </w:rPr>
        <w:t>（四）审核</w:t>
      </w:r>
    </w:p>
    <w:p>
      <w:pPr>
        <w:adjustRightInd w:val="0"/>
        <w:snapToGrid w:val="0"/>
        <w:spacing w:line="32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受理后10个工作日内作出行政许可决定。其中：需要组织开展现场核查、鉴定和专家评审的，书面告知申请人并暂停办理时限计算。现场核查、鉴定和专家评审完毕后，恢复办理时限计算。</w:t>
      </w:r>
    </w:p>
    <w:p>
      <w:pPr>
        <w:adjustRightInd w:val="0"/>
        <w:snapToGrid w:val="0"/>
        <w:spacing w:line="320" w:lineRule="exact"/>
        <w:ind w:firstLine="482" w:firstLineChars="200"/>
        <w:jc w:val="left"/>
        <w:rPr>
          <w:rFonts w:hAnsi="宋体"/>
          <w:b/>
          <w:sz w:val="24"/>
        </w:rPr>
      </w:pPr>
      <w:r>
        <w:rPr>
          <w:rFonts w:hint="eastAsia" w:hAnsi="宋体"/>
          <w:b/>
          <w:sz w:val="24"/>
        </w:rPr>
        <w:t>（五）许可决定及送达方式</w:t>
      </w:r>
    </w:p>
    <w:p>
      <w:pPr>
        <w:adjustRightInd w:val="0"/>
        <w:snapToGrid w:val="0"/>
        <w:spacing w:line="32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自作出决定之日起5个工作日内，结果将在云南省行政审批网上服务大厅网站上公开。</w:t>
      </w:r>
    </w:p>
    <w:p>
      <w:pPr>
        <w:adjustRightInd w:val="0"/>
        <w:snapToGrid w:val="0"/>
        <w:spacing w:line="32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办理结果：对予以许可的单位，颁发《云南省林业厅行政许可决定书》。</w:t>
      </w:r>
    </w:p>
    <w:p>
      <w:pPr>
        <w:adjustRightInd w:val="0"/>
        <w:snapToGrid w:val="0"/>
        <w:spacing w:line="320" w:lineRule="exact"/>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送达方式：自作出决定之日起5个工作日内，《云南省林业厅行政许可决定书》通过快递方式送达申请人，或申请人直接到云南省林业厅行政许可事项受理中心咨询接件窗口领取。</w:t>
      </w:r>
    </w:p>
    <w:p>
      <w:pPr>
        <w:adjustRightInd w:val="0"/>
        <w:snapToGrid w:val="0"/>
        <w:spacing w:line="320" w:lineRule="exact"/>
        <w:ind w:firstLine="480" w:firstLineChars="200"/>
        <w:jc w:val="left"/>
        <w:rPr>
          <w:rFonts w:hint="eastAsia" w:ascii="黑体" w:hAnsi="黑体" w:eastAsia="黑体" w:cstheme="minorEastAsia"/>
          <w:sz w:val="24"/>
        </w:rPr>
      </w:pPr>
      <w:r>
        <w:rPr>
          <w:rFonts w:hint="eastAsia" w:ascii="黑体" w:hAnsi="黑体" w:eastAsia="黑体" w:cstheme="minorEastAsia"/>
          <w:sz w:val="24"/>
        </w:rPr>
        <w:t>十一、共同许可与前置许可</w:t>
      </w:r>
    </w:p>
    <w:p>
      <w:pPr>
        <w:adjustRightInd w:val="0"/>
        <w:snapToGrid w:val="0"/>
        <w:spacing w:line="320" w:lineRule="exact"/>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本行政许可事项无共同许可与前置许可。</w:t>
      </w:r>
    </w:p>
    <w:p>
      <w:pPr>
        <w:adjustRightInd w:val="0"/>
        <w:snapToGrid w:val="0"/>
        <w:spacing w:line="320" w:lineRule="exact"/>
        <w:ind w:firstLine="480" w:firstLineChars="200"/>
        <w:jc w:val="left"/>
        <w:rPr>
          <w:rFonts w:hint="eastAsia" w:ascii="黑体" w:hAnsi="黑体" w:eastAsia="黑体" w:cstheme="minorEastAsia"/>
          <w:sz w:val="24"/>
        </w:rPr>
      </w:pPr>
      <w:r>
        <w:rPr>
          <w:rFonts w:hint="eastAsia" w:ascii="黑体" w:hAnsi="黑体" w:eastAsia="黑体" w:cstheme="minorEastAsia"/>
          <w:sz w:val="24"/>
        </w:rPr>
        <w:t>十二、中介服务要求</w:t>
      </w:r>
    </w:p>
    <w:p>
      <w:pPr>
        <w:adjustRightInd w:val="0"/>
        <w:snapToGrid w:val="0"/>
        <w:spacing w:line="320" w:lineRule="exact"/>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本行政许可事项无中介服务要求。</w:t>
      </w:r>
    </w:p>
    <w:p>
      <w:pPr>
        <w:adjustRightInd w:val="0"/>
        <w:snapToGrid w:val="0"/>
        <w:spacing w:line="320" w:lineRule="exact"/>
        <w:ind w:firstLine="480" w:firstLineChars="200"/>
        <w:jc w:val="left"/>
        <w:rPr>
          <w:rFonts w:hint="eastAsia" w:ascii="黑体" w:hAnsi="黑体" w:eastAsia="黑体" w:cstheme="minorEastAsia"/>
          <w:sz w:val="24"/>
        </w:rPr>
      </w:pPr>
      <w:r>
        <w:rPr>
          <w:rFonts w:hint="eastAsia" w:ascii="黑体" w:hAnsi="黑体" w:eastAsia="黑体" w:cstheme="minorEastAsia"/>
          <w:sz w:val="24"/>
        </w:rPr>
        <w:t>十三、培训要求</w:t>
      </w:r>
    </w:p>
    <w:p>
      <w:pPr>
        <w:adjustRightInd w:val="0"/>
        <w:snapToGrid w:val="0"/>
        <w:spacing w:line="320" w:lineRule="exact"/>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本行政许可事项无培训要求。</w:t>
      </w:r>
    </w:p>
    <w:p>
      <w:pPr>
        <w:adjustRightInd w:val="0"/>
        <w:snapToGrid w:val="0"/>
        <w:spacing w:line="320" w:lineRule="exact"/>
        <w:ind w:firstLine="480" w:firstLineChars="200"/>
        <w:jc w:val="left"/>
        <w:rPr>
          <w:rFonts w:hint="eastAsia" w:ascii="黑体" w:hAnsi="黑体" w:eastAsia="黑体" w:cstheme="minorEastAsia"/>
          <w:sz w:val="24"/>
        </w:rPr>
      </w:pPr>
      <w:r>
        <w:rPr>
          <w:rFonts w:hint="eastAsia" w:ascii="黑体" w:hAnsi="黑体" w:eastAsia="黑体" w:cstheme="minorEastAsia"/>
          <w:sz w:val="24"/>
        </w:rPr>
        <w:t>十四、资质资格要求</w:t>
      </w:r>
    </w:p>
    <w:p>
      <w:pPr>
        <w:adjustRightInd w:val="0"/>
        <w:snapToGrid w:val="0"/>
        <w:spacing w:line="32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本行政许可事项无资质资格要求。</w:t>
      </w:r>
    </w:p>
    <w:p>
      <w:pPr>
        <w:adjustRightInd w:val="0"/>
        <w:snapToGrid w:val="0"/>
        <w:spacing w:line="320" w:lineRule="exact"/>
        <w:ind w:firstLine="480" w:firstLineChars="200"/>
        <w:rPr>
          <w:rFonts w:ascii="黑体" w:hAnsi="宋体" w:eastAsia="黑体"/>
          <w:sz w:val="24"/>
        </w:rPr>
      </w:pPr>
      <w:r>
        <w:rPr>
          <w:rFonts w:hint="eastAsia" w:ascii="黑体" w:hAnsi="宋体" w:eastAsia="黑体"/>
          <w:sz w:val="24"/>
        </w:rPr>
        <w:t>十五、许可服务</w:t>
      </w:r>
    </w:p>
    <w:p>
      <w:pPr>
        <w:adjustRightInd w:val="0"/>
        <w:snapToGrid w:val="0"/>
        <w:spacing w:line="320" w:lineRule="exact"/>
        <w:ind w:firstLine="482" w:firstLineChars="200"/>
        <w:rPr>
          <w:rFonts w:hAnsi="宋体"/>
          <w:b/>
          <w:sz w:val="24"/>
        </w:rPr>
      </w:pPr>
      <w:r>
        <w:rPr>
          <w:rFonts w:hint="eastAsia" w:hAnsi="宋体"/>
          <w:b/>
          <w:sz w:val="24"/>
        </w:rPr>
        <w:t>（一）咨询</w:t>
      </w:r>
    </w:p>
    <w:p>
      <w:pPr>
        <w:adjustRightInd w:val="0"/>
        <w:snapToGrid w:val="0"/>
        <w:spacing w:line="320" w:lineRule="exact"/>
        <w:ind w:firstLine="720" w:firstLineChars="300"/>
        <w:jc w:val="left"/>
        <w:rPr>
          <w:rFonts w:ascii="宋体" w:hAnsi="宋体"/>
          <w:sz w:val="24"/>
        </w:rPr>
      </w:pPr>
      <w:r>
        <w:rPr>
          <w:rFonts w:hint="eastAsia" w:ascii="宋体" w:hAnsi="宋体"/>
          <w:sz w:val="24"/>
        </w:rPr>
        <w:t>1.咨询方式：</w:t>
      </w:r>
    </w:p>
    <w:p>
      <w:pPr>
        <w:adjustRightInd w:val="0"/>
        <w:snapToGrid w:val="0"/>
        <w:spacing w:line="32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（1）窗口咨询。地址：云南省昆明市盘龙区沣源路18号云南省林业厅行政许可事项受理中心。</w:t>
      </w:r>
    </w:p>
    <w:p>
      <w:pPr>
        <w:adjustRightInd w:val="0"/>
        <w:snapToGrid w:val="0"/>
        <w:spacing w:line="32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（2）电话咨询。电话号码：</w:t>
      </w:r>
      <w:r>
        <w:rPr>
          <w:rFonts w:hint="eastAsia" w:ascii="宋体" w:hAnsi="宋体"/>
          <w:sz w:val="24"/>
        </w:rPr>
        <w:t xml:space="preserve">(0871) </w:t>
      </w:r>
      <w:r>
        <w:rPr>
          <w:rFonts w:asciiTheme="minorEastAsia" w:hAnsiTheme="minorEastAsia" w:eastAsiaTheme="minorEastAsia" w:cstheme="minorEastAsia"/>
          <w:sz w:val="24"/>
        </w:rPr>
        <w:t>65011362</w:t>
      </w:r>
      <w:r>
        <w:rPr>
          <w:rFonts w:hint="eastAsia" w:asciiTheme="minorEastAsia" w:hAnsiTheme="minorEastAsia" w:eastAsiaTheme="minorEastAsia" w:cstheme="minorEastAsia"/>
          <w:sz w:val="24"/>
        </w:rPr>
        <w:t>。</w:t>
      </w:r>
    </w:p>
    <w:p>
      <w:pPr>
        <w:adjustRightInd w:val="0"/>
        <w:snapToGrid w:val="0"/>
        <w:spacing w:line="32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（3）网络咨询。实施机关咨询网址：http://www.ynly.gov.cn/。</w:t>
      </w:r>
    </w:p>
    <w:p>
      <w:pPr>
        <w:adjustRightInd w:val="0"/>
        <w:snapToGrid w:val="0"/>
        <w:spacing w:line="32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（4）信函咨询。咨询部门名称：云南省林业厅行政许可事项受理中心；通讯地址：云南省昆明市盘龙区沣源路18号；邮政编码：650224。</w:t>
      </w:r>
    </w:p>
    <w:p>
      <w:pPr>
        <w:adjustRightInd w:val="0"/>
        <w:snapToGrid w:val="0"/>
        <w:spacing w:line="32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2.咨询回复</w:t>
      </w:r>
    </w:p>
    <w:p>
      <w:pPr>
        <w:adjustRightInd w:val="0"/>
        <w:snapToGrid w:val="0"/>
        <w:spacing w:line="32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电话、传真或电子邮件。</w:t>
      </w:r>
    </w:p>
    <w:p>
      <w:pPr>
        <w:adjustRightInd w:val="0"/>
        <w:snapToGrid w:val="0"/>
        <w:spacing w:line="320" w:lineRule="exact"/>
        <w:ind w:firstLine="482" w:firstLineChars="200"/>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（二）办理进程查询</w:t>
      </w:r>
    </w:p>
    <w:p>
      <w:pPr>
        <w:adjustRightInd w:val="0"/>
        <w:snapToGrid w:val="0"/>
        <w:spacing w:line="32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实施机关网页（网址：http://www.ynly.gov.cn/）查询审批事项办理进程。</w:t>
      </w:r>
    </w:p>
    <w:p>
      <w:pPr>
        <w:adjustRightInd w:val="0"/>
        <w:snapToGrid w:val="0"/>
        <w:spacing w:line="320" w:lineRule="exact"/>
        <w:ind w:firstLine="482" w:firstLineChars="200"/>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（三）监督投诉</w:t>
      </w:r>
    </w:p>
    <w:p>
      <w:pPr>
        <w:adjustRightInd w:val="0"/>
        <w:snapToGrid w:val="0"/>
        <w:spacing w:line="4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窗口投诉：云南省林业厅驻厅纪检监察室；地址：云南省昆明市盘龙区沣源路18号。</w:t>
      </w:r>
    </w:p>
    <w:p>
      <w:pPr>
        <w:adjustRightInd w:val="0"/>
        <w:snapToGrid w:val="0"/>
        <w:spacing w:line="32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电话投诉：(0871)65011414。</w:t>
      </w:r>
    </w:p>
    <w:p>
      <w:pPr>
        <w:adjustRightInd w:val="0"/>
        <w:snapToGrid w:val="0"/>
        <w:spacing w:line="32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网上投诉：云南省行政审批网上服务大厅网（http://zwfw.yn.gov.cn/yns/home）-网上办事-监督投诉-网上投诉。</w:t>
      </w:r>
    </w:p>
    <w:p>
      <w:pPr>
        <w:adjustRightInd w:val="0"/>
        <w:snapToGrid w:val="0"/>
        <w:spacing w:line="32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信函投诉：云南省林业厅驻厅纪检监察室；地址：云南省昆明市盘龙区沣源路18号；邮政编码：650224。</w:t>
      </w:r>
    </w:p>
    <w:p>
      <w:pPr>
        <w:adjustRightInd w:val="0"/>
        <w:snapToGrid w:val="0"/>
        <w:spacing w:line="320" w:lineRule="exact"/>
        <w:ind w:firstLine="482" w:firstLineChars="200"/>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（四）行政复议或行政诉讼</w:t>
      </w:r>
    </w:p>
    <w:p>
      <w:pPr>
        <w:spacing w:line="380" w:lineRule="exact"/>
        <w:ind w:firstLine="482"/>
        <w:outlineLvl w:val="0"/>
        <w:rPr>
          <w:rFonts w:ascii="宋体" w:hAnsi="宋体" w:cs="宋体"/>
          <w:sz w:val="24"/>
        </w:rPr>
      </w:pPr>
      <w:r>
        <w:rPr>
          <w:rFonts w:hint="eastAsia" w:ascii="宋体" w:hAnsi="宋体" w:cs="宋体"/>
          <w:sz w:val="24"/>
        </w:rPr>
        <w:t>申请人认为具体行政行为</w:t>
      </w:r>
      <w:r>
        <w:rPr>
          <w:rStyle w:val="14"/>
          <w:rFonts w:ascii="Helvetica" w:hAnsi="Helvetica" w:cs="Arial"/>
          <w:color w:val="333333"/>
          <w:sz w:val="24"/>
        </w:rPr>
        <w:t>侵犯其合法权益的</w:t>
      </w:r>
      <w:r>
        <w:rPr>
          <w:rStyle w:val="14"/>
          <w:rFonts w:hint="eastAsia" w:ascii="Helvetica" w:hAnsi="Helvetica" w:cs="Arial"/>
          <w:color w:val="333333"/>
          <w:sz w:val="24"/>
        </w:rPr>
        <w:t>，可以</w:t>
      </w:r>
      <w:r>
        <w:rPr>
          <w:rFonts w:hint="eastAsia" w:ascii="宋体" w:hAnsi="宋体" w:cs="宋体"/>
          <w:sz w:val="24"/>
        </w:rPr>
        <w:t>自知道或应当知道该</w:t>
      </w:r>
      <w:r>
        <w:rPr>
          <w:rStyle w:val="14"/>
          <w:rFonts w:ascii="Helvetica" w:hAnsi="Helvetica" w:cs="Arial"/>
          <w:color w:val="333333"/>
          <w:sz w:val="24"/>
        </w:rPr>
        <w:t>具体行政行为</w:t>
      </w:r>
      <w:r>
        <w:rPr>
          <w:rFonts w:hint="eastAsia" w:ascii="宋体" w:hAnsi="宋体" w:cs="宋体"/>
          <w:sz w:val="24"/>
        </w:rPr>
        <w:t>之日起六十日内向该部门的本级人民政府申请行政复议，也可以向上一级林业和草原主管部门申请行政复议；不服复议决定的，可以在收到复议决定书之日起十五日内向人民法院提起诉讼。</w:t>
      </w:r>
      <w:r>
        <w:rPr>
          <w:rFonts w:hint="eastAsia" w:ascii="宋体" w:hAnsi="宋体" w:cs="宋体"/>
          <w:kern w:val="0"/>
          <w:sz w:val="24"/>
        </w:rPr>
        <w:t>直接向人民法院提起诉讼的，应当自知道或者应当知道作出具体行政行为之日起六个月内提起诉讼。</w:t>
      </w:r>
      <w:r>
        <w:rPr>
          <w:rFonts w:ascii="宋体" w:hAnsi="宋体" w:cs="宋体"/>
          <w:sz w:val="24"/>
        </w:rPr>
        <w:t xml:space="preserve"> </w:t>
      </w:r>
    </w:p>
    <w:p>
      <w:pPr>
        <w:spacing w:line="400" w:lineRule="exact"/>
        <w:rPr>
          <w:rFonts w:ascii="黑体" w:eastAsia="黑体"/>
          <w:sz w:val="28"/>
          <w:szCs w:val="28"/>
        </w:rPr>
      </w:pPr>
    </w:p>
    <w:p>
      <w:pPr>
        <w:spacing w:line="400" w:lineRule="exact"/>
        <w:jc w:val="center"/>
        <w:rPr>
          <w:rFonts w:ascii="黑体" w:eastAsia="黑体"/>
          <w:sz w:val="28"/>
          <w:szCs w:val="28"/>
        </w:rPr>
      </w:pPr>
    </w:p>
    <w:p>
      <w:pPr>
        <w:spacing w:line="400" w:lineRule="exact"/>
        <w:jc w:val="center"/>
        <w:rPr>
          <w:rFonts w:ascii="黑体" w:eastAsia="黑体"/>
          <w:sz w:val="28"/>
          <w:szCs w:val="28"/>
        </w:rPr>
      </w:pPr>
    </w:p>
    <w:p>
      <w:pPr>
        <w:spacing w:line="400" w:lineRule="exact"/>
        <w:jc w:val="center"/>
        <w:rPr>
          <w:rFonts w:ascii="黑体" w:eastAsia="黑体"/>
          <w:sz w:val="28"/>
          <w:szCs w:val="28"/>
        </w:rPr>
      </w:pPr>
    </w:p>
    <w:p>
      <w:pPr>
        <w:spacing w:line="400" w:lineRule="exact"/>
        <w:jc w:val="center"/>
        <w:rPr>
          <w:rFonts w:ascii="黑体" w:eastAsia="黑体"/>
          <w:sz w:val="28"/>
          <w:szCs w:val="28"/>
        </w:rPr>
      </w:pPr>
    </w:p>
    <w:p>
      <w:pPr>
        <w:spacing w:line="400" w:lineRule="exact"/>
        <w:jc w:val="center"/>
        <w:rPr>
          <w:rFonts w:ascii="黑体" w:eastAsia="黑体"/>
          <w:sz w:val="28"/>
          <w:szCs w:val="28"/>
        </w:rPr>
      </w:pPr>
    </w:p>
    <w:p>
      <w:pPr>
        <w:adjustRightInd w:val="0"/>
        <w:snapToGrid w:val="0"/>
        <w:spacing w:line="400" w:lineRule="exact"/>
        <w:jc w:val="left"/>
        <w:rPr>
          <w:rFonts w:ascii="黑体" w:eastAsia="黑体"/>
          <w:sz w:val="28"/>
          <w:szCs w:val="28"/>
        </w:rPr>
      </w:pPr>
      <w:r>
        <w:rPr>
          <w:rFonts w:hint="eastAsia" w:ascii="宋体" w:hAnsi="宋体"/>
          <w:sz w:val="24"/>
        </w:rPr>
        <w:t>附件1：</w:t>
      </w:r>
    </w:p>
    <w:p>
      <w:pPr>
        <w:spacing w:line="400" w:lineRule="exact"/>
        <w:jc w:val="center"/>
        <w:rPr>
          <w:rFonts w:ascii="黑体" w:eastAsia="黑体"/>
          <w:sz w:val="28"/>
          <w:szCs w:val="28"/>
        </w:rPr>
      </w:pPr>
      <w:r>
        <w:rPr>
          <w:rFonts w:hint="eastAsia" w:ascii="黑体" w:eastAsia="黑体"/>
          <w:sz w:val="28"/>
          <w:szCs w:val="28"/>
        </w:rPr>
        <w:t>因城市建设、绿化和科研教学需要移植野生树木审批</w:t>
      </w:r>
    </w:p>
    <w:p>
      <w:pPr>
        <w:spacing w:line="400" w:lineRule="exact"/>
        <w:jc w:val="center"/>
      </w:pPr>
      <w:r>
        <w:rPr>
          <w:rFonts w:hint="eastAsia" w:ascii="黑体" w:eastAsia="黑体"/>
          <w:sz w:val="28"/>
          <w:szCs w:val="28"/>
        </w:rPr>
        <w:t>办事流程示意图</w:t>
      </w:r>
    </w:p>
    <w:p/>
    <w:p>
      <w:pPr>
        <w:spacing w:line="400" w:lineRule="exact"/>
        <w:jc w:val="center"/>
        <w:rPr>
          <w:rFonts w:ascii="黑体" w:eastAsia="黑体"/>
          <w:szCs w:val="21"/>
        </w:rPr>
      </w:pPr>
      <w:r>
        <w:pict>
          <v:shape id="_x0000_s1028" o:spid="_x0000_s1028" o:spt="75" type="#_x0000_t75" style="position:absolute;left:0pt;margin-left:30pt;margin-top:15.45pt;height:444.05pt;width:381.3pt;z-index:251660288;mso-width-relative:page;mso-height-relative:page;" filled="f" o:preferrelative="t" stroked="f" coordsize="21600,21600">
            <v:path/>
            <v:fill on="f" focussize="0,0"/>
            <v:stroke on="f" joinstyle="miter"/>
            <v:imagedata r:id="rId7" o:title=""/>
            <o:lock v:ext="edit" aspectratio="t"/>
          </v:shape>
        </w:pict>
      </w:r>
    </w:p>
    <w:sectPr>
      <w:pgSz w:w="11906" w:h="16838"/>
      <w:pgMar w:top="1440" w:right="1361" w:bottom="1440" w:left="1610"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Helvetica">
    <w:panose1 w:val="020B0504020202030204"/>
    <w:charset w:val="00"/>
    <w:family w:val="swiss"/>
    <w:pitch w:val="default"/>
    <w:sig w:usb0="00000007" w:usb1="00000000" w:usb2="00000000" w:usb3="00000000" w:csb0="00000093"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path/>
          <v:fill on="f" focussize="0,0"/>
          <v:stroke on="f" weight="0.5pt" joinstyle="miter"/>
          <v:imagedata o:title=""/>
          <o:lock v:ext="edit"/>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Pr>
    </w:pPr>
    <w:r>
      <w:rPr>
        <w:rStyle w:val="7"/>
      </w:rPr>
      <w:fldChar w:fldCharType="begin"/>
    </w:r>
    <w:r>
      <w:rPr>
        <w:rStyle w:val="7"/>
      </w:rPr>
      <w:instrText xml:space="preserve">PAGE  </w:instrText>
    </w:r>
    <w:r>
      <w:rPr>
        <w:rStyle w:val="7"/>
      </w:rPr>
      <w:fldChar w:fldCharType="separate"/>
    </w:r>
    <w:r>
      <w:rPr>
        <w:rStyle w:val="7"/>
      </w:rPr>
      <w:t>2</w:t>
    </w:r>
    <w:r>
      <w:rPr>
        <w:rStyle w:val="7"/>
      </w:rP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733A5F"/>
    <w:multiLevelType w:val="multilevel"/>
    <w:tmpl w:val="4B733A5F"/>
    <w:lvl w:ilvl="0" w:tentative="0">
      <w:start w:val="1"/>
      <w:numFmt w:val="decimal"/>
      <w:pStyle w:val="13"/>
      <w:suff w:val="nothing"/>
      <w:lvlText w:val="示例%1："/>
      <w:lvlJc w:val="left"/>
      <w:pPr>
        <w:ind w:left="205"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205" w:firstLine="0"/>
      </w:pPr>
      <w:rPr>
        <w:rFonts w:hint="eastAsia"/>
        <w:vertAlign w:val="baseline"/>
      </w:rPr>
    </w:lvl>
    <w:lvl w:ilvl="2" w:tentative="0">
      <w:start w:val="1"/>
      <w:numFmt w:val="decimal"/>
      <w:suff w:val="space"/>
      <w:lvlText w:val="2.2.%3"/>
      <w:lvlJc w:val="left"/>
      <w:pPr>
        <w:ind w:left="205" w:firstLine="0"/>
      </w:pPr>
      <w:rPr>
        <w:rFonts w:hint="eastAsia"/>
        <w:vertAlign w:val="baseline"/>
      </w:rPr>
    </w:lvl>
    <w:lvl w:ilvl="3" w:tentative="0">
      <w:start w:val="1"/>
      <w:numFmt w:val="decimal"/>
      <w:lvlText w:val="%4."/>
      <w:lvlJc w:val="left"/>
      <w:pPr>
        <w:tabs>
          <w:tab w:val="left" w:pos="205"/>
        </w:tabs>
        <w:ind w:left="1197" w:hanging="629"/>
      </w:pPr>
      <w:rPr>
        <w:rFonts w:hint="eastAsia"/>
        <w:vertAlign w:val="baseline"/>
      </w:rPr>
    </w:lvl>
    <w:lvl w:ilvl="4" w:tentative="0">
      <w:start w:val="1"/>
      <w:numFmt w:val="lowerLetter"/>
      <w:lvlText w:val="%5)"/>
      <w:lvlJc w:val="left"/>
      <w:pPr>
        <w:tabs>
          <w:tab w:val="left" w:pos="205"/>
        </w:tabs>
        <w:ind w:left="1197" w:hanging="629"/>
      </w:pPr>
      <w:rPr>
        <w:rFonts w:hint="eastAsia"/>
        <w:vertAlign w:val="baseline"/>
      </w:rPr>
    </w:lvl>
    <w:lvl w:ilvl="5" w:tentative="0">
      <w:start w:val="1"/>
      <w:numFmt w:val="lowerRoman"/>
      <w:lvlText w:val="%6."/>
      <w:lvlJc w:val="right"/>
      <w:pPr>
        <w:tabs>
          <w:tab w:val="left" w:pos="205"/>
        </w:tabs>
        <w:ind w:left="1197" w:hanging="629"/>
      </w:pPr>
      <w:rPr>
        <w:rFonts w:hint="eastAsia"/>
        <w:vertAlign w:val="baseline"/>
      </w:rPr>
    </w:lvl>
    <w:lvl w:ilvl="6" w:tentative="0">
      <w:start w:val="1"/>
      <w:numFmt w:val="decimal"/>
      <w:lvlText w:val="%7."/>
      <w:lvlJc w:val="left"/>
      <w:pPr>
        <w:tabs>
          <w:tab w:val="left" w:pos="205"/>
        </w:tabs>
        <w:ind w:left="1197" w:hanging="629"/>
      </w:pPr>
      <w:rPr>
        <w:rFonts w:hint="eastAsia"/>
        <w:vertAlign w:val="baseline"/>
      </w:rPr>
    </w:lvl>
    <w:lvl w:ilvl="7" w:tentative="0">
      <w:start w:val="1"/>
      <w:numFmt w:val="lowerLetter"/>
      <w:lvlText w:val="%8)"/>
      <w:lvlJc w:val="left"/>
      <w:pPr>
        <w:tabs>
          <w:tab w:val="left" w:pos="205"/>
        </w:tabs>
        <w:ind w:left="1197" w:hanging="629"/>
      </w:pPr>
      <w:rPr>
        <w:rFonts w:hint="eastAsia"/>
        <w:vertAlign w:val="baseline"/>
      </w:rPr>
    </w:lvl>
    <w:lvl w:ilvl="8" w:tentative="0">
      <w:start w:val="1"/>
      <w:numFmt w:val="lowerRoman"/>
      <w:lvlText w:val="%9."/>
      <w:lvlJc w:val="right"/>
      <w:pPr>
        <w:tabs>
          <w:tab w:val="left" w:pos="205"/>
        </w:tabs>
        <w:ind w:left="1197" w:hanging="629"/>
      </w:pPr>
      <w:rPr>
        <w:rFonts w:hint="eastAsia"/>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2"/>
  </w:compat>
  <w:docVars>
    <w:docVar w:name="commondata" w:val="eyJoZGlkIjoiN2FkOGY3NDVmYjQ3NDgyNTMyODk5YTEyYTZjNzE4YTkifQ=="/>
  </w:docVars>
  <w:rsids>
    <w:rsidRoot w:val="294D60C7"/>
    <w:rsid w:val="00005846"/>
    <w:rsid w:val="000A4D76"/>
    <w:rsid w:val="000F2652"/>
    <w:rsid w:val="0011354E"/>
    <w:rsid w:val="001161E5"/>
    <w:rsid w:val="001678AC"/>
    <w:rsid w:val="001746CE"/>
    <w:rsid w:val="0023198F"/>
    <w:rsid w:val="0024609F"/>
    <w:rsid w:val="00290CAE"/>
    <w:rsid w:val="00293B95"/>
    <w:rsid w:val="00313AD8"/>
    <w:rsid w:val="003222EF"/>
    <w:rsid w:val="00353A80"/>
    <w:rsid w:val="00356B65"/>
    <w:rsid w:val="00374B1C"/>
    <w:rsid w:val="00411BC6"/>
    <w:rsid w:val="00433911"/>
    <w:rsid w:val="00442ADF"/>
    <w:rsid w:val="0049632E"/>
    <w:rsid w:val="004B7B4A"/>
    <w:rsid w:val="00587A67"/>
    <w:rsid w:val="005D057F"/>
    <w:rsid w:val="005D173B"/>
    <w:rsid w:val="0069400D"/>
    <w:rsid w:val="006F020F"/>
    <w:rsid w:val="007553BF"/>
    <w:rsid w:val="007A0E02"/>
    <w:rsid w:val="008247E8"/>
    <w:rsid w:val="00832C75"/>
    <w:rsid w:val="008C59AF"/>
    <w:rsid w:val="008D34A6"/>
    <w:rsid w:val="008D4FCB"/>
    <w:rsid w:val="00943D29"/>
    <w:rsid w:val="00966F7D"/>
    <w:rsid w:val="009725A3"/>
    <w:rsid w:val="00976107"/>
    <w:rsid w:val="009956BB"/>
    <w:rsid w:val="009D78FA"/>
    <w:rsid w:val="00A65AC5"/>
    <w:rsid w:val="00A70DB6"/>
    <w:rsid w:val="00A76F55"/>
    <w:rsid w:val="00AE7E13"/>
    <w:rsid w:val="00B33323"/>
    <w:rsid w:val="00B830F1"/>
    <w:rsid w:val="00BB3A63"/>
    <w:rsid w:val="00BB7A28"/>
    <w:rsid w:val="00BD5AEC"/>
    <w:rsid w:val="00BD61AA"/>
    <w:rsid w:val="00BE20CF"/>
    <w:rsid w:val="00BF36CD"/>
    <w:rsid w:val="00C45C5E"/>
    <w:rsid w:val="00C81434"/>
    <w:rsid w:val="00CA7011"/>
    <w:rsid w:val="00CD5486"/>
    <w:rsid w:val="00D00ED6"/>
    <w:rsid w:val="00D10B82"/>
    <w:rsid w:val="00D20D83"/>
    <w:rsid w:val="00DC57D1"/>
    <w:rsid w:val="00DD11E4"/>
    <w:rsid w:val="00E011D8"/>
    <w:rsid w:val="00E36170"/>
    <w:rsid w:val="00EE2712"/>
    <w:rsid w:val="00EE6A0F"/>
    <w:rsid w:val="00F110D2"/>
    <w:rsid w:val="00F261B1"/>
    <w:rsid w:val="00F67FE9"/>
    <w:rsid w:val="00F87494"/>
    <w:rsid w:val="00FA29DB"/>
    <w:rsid w:val="00FA33C5"/>
    <w:rsid w:val="01A54C20"/>
    <w:rsid w:val="06D53E83"/>
    <w:rsid w:val="09587263"/>
    <w:rsid w:val="0DDD1113"/>
    <w:rsid w:val="10116362"/>
    <w:rsid w:val="110713EB"/>
    <w:rsid w:val="152654DC"/>
    <w:rsid w:val="184F2849"/>
    <w:rsid w:val="1F4D71B2"/>
    <w:rsid w:val="239B7EA6"/>
    <w:rsid w:val="24C7390C"/>
    <w:rsid w:val="26B3575A"/>
    <w:rsid w:val="294D60C7"/>
    <w:rsid w:val="2F907417"/>
    <w:rsid w:val="334E26CB"/>
    <w:rsid w:val="337529DE"/>
    <w:rsid w:val="3C967C65"/>
    <w:rsid w:val="459F4E38"/>
    <w:rsid w:val="49C2744B"/>
    <w:rsid w:val="556348AE"/>
    <w:rsid w:val="583F6AD0"/>
    <w:rsid w:val="5AA342BF"/>
    <w:rsid w:val="5DB03C7D"/>
    <w:rsid w:val="5DC80543"/>
    <w:rsid w:val="5F4C6A64"/>
    <w:rsid w:val="760B1802"/>
    <w:rsid w:val="796D2D49"/>
    <w:rsid w:val="7BD64ACB"/>
    <w:rsid w:val="7D9133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7">
    <w:name w:val="page number"/>
    <w:basedOn w:val="6"/>
    <w:autoRedefine/>
    <w:qFormat/>
    <w:uiPriority w:val="0"/>
  </w:style>
  <w:style w:type="character" w:styleId="8">
    <w:name w:val="Hyperlink"/>
    <w:basedOn w:val="6"/>
    <w:autoRedefine/>
    <w:qFormat/>
    <w:uiPriority w:val="0"/>
    <w:rPr>
      <w:color w:val="000000"/>
      <w:sz w:val="19"/>
      <w:szCs w:val="19"/>
      <w:u w:val="none"/>
    </w:rPr>
  </w:style>
  <w:style w:type="paragraph" w:customStyle="1" w:styleId="9">
    <w:name w:val="Char Char1 Char Char Char Char"/>
    <w:basedOn w:val="1"/>
    <w:autoRedefine/>
    <w:semiHidden/>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paragraph" w:customStyle="1" w:styleId="11">
    <w:name w:val="要求"/>
    <w:basedOn w:val="12"/>
    <w:autoRedefine/>
    <w:qFormat/>
    <w:uiPriority w:val="0"/>
    <w:pPr>
      <w:tabs>
        <w:tab w:val="center" w:pos="4201"/>
        <w:tab w:val="right" w:leader="dot" w:pos="9298"/>
      </w:tabs>
      <w:adjustRightInd w:val="0"/>
      <w:snapToGrid w:val="0"/>
      <w:ind w:left="200" w:leftChars="200" w:firstLine="200"/>
    </w:pPr>
  </w:style>
  <w:style w:type="paragraph" w:customStyle="1" w:styleId="12">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 w:type="paragraph" w:customStyle="1" w:styleId="13">
    <w:name w:val="示例×："/>
    <w:basedOn w:val="1"/>
    <w:autoRedefine/>
    <w:qFormat/>
    <w:uiPriority w:val="0"/>
    <w:pPr>
      <w:widowControl/>
      <w:numPr>
        <w:ilvl w:val="0"/>
        <w:numId w:val="1"/>
      </w:numPr>
    </w:pPr>
    <w:rPr>
      <w:rFonts w:ascii="宋体"/>
      <w:kern w:val="0"/>
      <w:sz w:val="18"/>
      <w:szCs w:val="18"/>
    </w:rPr>
  </w:style>
  <w:style w:type="character" w:customStyle="1" w:styleId="14">
    <w:name w:val="title1"/>
    <w:basedOn w:val="6"/>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wmf"/><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1027"/>
    <customShpInfo spid="_x0000_s1026"/>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555</Words>
  <Characters>3166</Characters>
  <Lines>26</Lines>
  <Paragraphs>7</Paragraphs>
  <TotalTime>10</TotalTime>
  <ScaleCrop>false</ScaleCrop>
  <LinksUpToDate>false</LinksUpToDate>
  <CharactersWithSpaces>3714</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2018-08-21T08:50:00Z</dcterms:created>
  <dc:creator>LYT</dc:creator>
  <cp:lastModifiedBy>冯平</cp:lastModifiedBy>
  <cp:lastPrinted>2016-08-29T08:20:00Z</cp:lastPrinted>
  <dcterms:modified xsi:type="dcterms:W3CDTF">2024-10-25T07:10:41Z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2E2B676F46B74402880C366E672DDAED_12</vt:lpwstr>
  </property>
</Properties>
</file>