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ascii="微软雅黑" w:hAnsi="微软雅黑" w:eastAsia="微软雅黑" w:cs="微软雅黑"/>
        </w:rPr>
      </w:pPr>
      <w:bookmarkStart w:id="0" w:name="_GoBack"/>
      <w:bookmarkEnd w:id="0"/>
      <w:r>
        <w:rPr>
          <w:rStyle w:val="5"/>
          <w:rFonts w:hint="eastAsia" w:ascii="微软雅黑" w:hAnsi="微软雅黑" w:eastAsia="微软雅黑" w:cs="微软雅黑"/>
          <w:bdr w:val="none" w:color="auto" w:sz="0" w:space="0"/>
        </w:rPr>
        <w:t>中华人民共和国民政部令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微软雅黑" w:hAnsi="微软雅黑" w:eastAsia="微软雅黑" w:cs="微软雅黑"/>
        </w:rPr>
      </w:pPr>
      <w:r>
        <w:rPr>
          <w:rFonts w:hint="eastAsia" w:ascii="微软雅黑" w:hAnsi="微软雅黑" w:eastAsia="微软雅黑" w:cs="微软雅黑"/>
          <w:bdr w:val="none" w:color="auto" w:sz="0" w:space="0"/>
        </w:rPr>
        <w:t>第63号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《儿童福利机构管理办法》已经2018年10月25日民政部部务会议通过，现予公布，自2019年1月1日起施行。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微软雅黑" w:hAnsi="微软雅黑" w:eastAsia="微软雅黑" w:cs="微软雅黑"/>
        </w:rPr>
      </w:pPr>
      <w:r>
        <w:rPr>
          <w:rFonts w:hint="eastAsia" w:ascii="微软雅黑" w:hAnsi="微软雅黑" w:eastAsia="微软雅黑" w:cs="微软雅黑"/>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微软雅黑" w:hAnsi="微软雅黑" w:eastAsia="微软雅黑" w:cs="微软雅黑"/>
        </w:rPr>
      </w:pPr>
      <w:r>
        <w:rPr>
          <w:rFonts w:hint="eastAsia" w:ascii="微软雅黑" w:hAnsi="微软雅黑" w:eastAsia="微软雅黑" w:cs="微软雅黑"/>
          <w:bdr w:val="none" w:color="auto" w:sz="0" w:space="0"/>
        </w:rPr>
        <w:t> 2018年10月30日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微软雅黑" w:hAnsi="微软雅黑" w:eastAsia="微软雅黑" w:cs="微软雅黑"/>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微软雅黑" w:hAnsi="微软雅黑" w:eastAsia="微软雅黑" w:cs="微软雅黑"/>
        </w:rPr>
      </w:pPr>
      <w:r>
        <w:rPr>
          <w:rStyle w:val="5"/>
          <w:rFonts w:hint="eastAsia" w:ascii="微软雅黑" w:hAnsi="微软雅黑" w:eastAsia="微软雅黑" w:cs="微软雅黑"/>
          <w:bdr w:val="none" w:color="auto" w:sz="0" w:space="0"/>
        </w:rPr>
        <w:t>儿童福利机构管理办法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第一条 </w:t>
      </w:r>
      <w:r>
        <w:rPr>
          <w:rFonts w:hint="eastAsia" w:ascii="微软雅黑" w:hAnsi="微软雅黑" w:eastAsia="微软雅黑" w:cs="微软雅黑"/>
          <w:bdr w:val="none" w:color="auto" w:sz="0" w:space="0"/>
        </w:rPr>
        <w:t>为了加强儿童福利机构管理，维护儿童的合法权益，根据《中华人民共和国民法总则》、《中华人民共和国未成年人保护法》等有关法律法规，制定本办法。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第二条</w:t>
      </w:r>
      <w:r>
        <w:rPr>
          <w:rFonts w:hint="eastAsia" w:ascii="微软雅黑" w:hAnsi="微软雅黑" w:eastAsia="微软雅黑" w:cs="微软雅黑"/>
          <w:bdr w:val="none" w:color="auto" w:sz="0" w:space="0"/>
        </w:rPr>
        <w:t> 本办法所称儿童福利机构是指民政部门设立的，主要收留抚养由民政部门担任监护人的未满18周岁儿童的机构。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儿童福利机构包括按照事业单位法人登记的儿童福利院、设有儿童部的社会福利院等。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第三条</w:t>
      </w:r>
      <w:r>
        <w:rPr>
          <w:rFonts w:hint="eastAsia" w:ascii="微软雅黑" w:hAnsi="微软雅黑" w:eastAsia="微软雅黑" w:cs="微软雅黑"/>
          <w:bdr w:val="none" w:color="auto" w:sz="0" w:space="0"/>
        </w:rPr>
        <w:t> 国务院民政部门负责指导、监督全国儿童福利机构管理工作。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县级以上地方人民政府民政部门负责本行政区域内儿童福利机构管理工作，依照有关法律法规和本办法的规定，对儿童福利机构进行监督和检查。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第四条</w:t>
      </w:r>
      <w:r>
        <w:rPr>
          <w:rFonts w:hint="eastAsia" w:ascii="微软雅黑" w:hAnsi="微软雅黑" w:eastAsia="微软雅黑" w:cs="微软雅黑"/>
          <w:bdr w:val="none" w:color="auto" w:sz="0" w:space="0"/>
        </w:rPr>
        <w:t> 儿童福利机构应当坚持儿童利益最大化，依法保障儿童的生存权、发展权、受保护权、参与权等权利，不断提高儿童生活、医疗、康复和教育水平。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儿童福利机构及其工作人员不得歧视、侮辱、虐待儿童。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第五条</w:t>
      </w:r>
      <w:r>
        <w:rPr>
          <w:rFonts w:hint="eastAsia" w:ascii="微软雅黑" w:hAnsi="微软雅黑" w:eastAsia="微软雅黑" w:cs="微软雅黑"/>
          <w:bdr w:val="none" w:color="auto" w:sz="0" w:space="0"/>
        </w:rPr>
        <w:t> 儿童福利机构的建设应当纳入县级以上地方人民政府国民经济和社会发展规划，建设水平应当与当地经济和社会发展相适应。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第六条</w:t>
      </w:r>
      <w:r>
        <w:rPr>
          <w:rFonts w:hint="eastAsia" w:ascii="微软雅黑" w:hAnsi="微软雅黑" w:eastAsia="微软雅黑" w:cs="微软雅黑"/>
          <w:bdr w:val="none" w:color="auto" w:sz="0" w:space="0"/>
        </w:rPr>
        <w:t> 儿童福利机构所需经费由县级以上地方人民政府财政部门按照规定予以保障。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第七条</w:t>
      </w:r>
      <w:r>
        <w:rPr>
          <w:rFonts w:hint="eastAsia" w:ascii="微软雅黑" w:hAnsi="微软雅黑" w:eastAsia="微软雅黑" w:cs="微软雅黑"/>
          <w:bdr w:val="none" w:color="auto" w:sz="0" w:space="0"/>
        </w:rPr>
        <w:t> 鼓励自然人、法人或者其他组织通过捐赠、设立公益慈善项目、提供志愿服务等方式，参与儿童福利机构相关服务。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第八条</w:t>
      </w:r>
      <w:r>
        <w:rPr>
          <w:rFonts w:hint="eastAsia" w:ascii="微软雅黑" w:hAnsi="微软雅黑" w:eastAsia="微软雅黑" w:cs="微软雅黑"/>
          <w:bdr w:val="none" w:color="auto" w:sz="0" w:space="0"/>
        </w:rPr>
        <w:t> 对在儿童福利机构服务和管理工作中做出突出成绩的单位和个人，依照国家有关规定给予表彰和奖励。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第二章  服务对象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第九条</w:t>
      </w:r>
      <w:r>
        <w:rPr>
          <w:rFonts w:hint="eastAsia" w:ascii="微软雅黑" w:hAnsi="微软雅黑" w:eastAsia="微软雅黑" w:cs="微软雅黑"/>
          <w:bdr w:val="none" w:color="auto" w:sz="0" w:space="0"/>
        </w:rPr>
        <w:t> 儿童福利机构应当收留抚养下列儿童：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（一）无法查明父母或者其他监护人的儿童；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（二）父母死亡或者宣告失踪且没有其他依法具有监护资格的人的儿童；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（三）父母没有监护能力且没有其他依法具有监护资格的人的儿童；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（四）人民法院指定由民政部门担任监护人的儿童；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（五）法律规定应当由民政部门担任监护人的其他儿童。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第十条</w:t>
      </w:r>
      <w:r>
        <w:rPr>
          <w:rFonts w:hint="eastAsia" w:ascii="微软雅黑" w:hAnsi="微软雅黑" w:eastAsia="微软雅黑" w:cs="微软雅黑"/>
          <w:bdr w:val="none" w:color="auto" w:sz="0" w:space="0"/>
        </w:rPr>
        <w:t> 儿童福利机构收留抚养本办法第九条第（一）项规定的儿童的，应当区分情况登记保存以下材料：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（一）属于无法查明父母或者其他监护人的被遗弃儿童的，登记保存公安机关出具的经相关程序确认查找不到父母或者其他监护人的捡拾报案证明、儿童福利机构发布的寻亲公告、民政部门接收意见等材料。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属于无法查明父母或者其他监护人的打拐解救儿童的，登记保存公安机关出具的打拐解救儿童临时照料通知书、DNA信息比对结果、暂时未查找到生父母或者其他监护人的证明，儿童福利机构发布的寻亲公告，民政部门接收意见以及其他与儿童有关的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（三）属于超过3个月仍无法查明父母或者其他监护人的流浪乞讨儿童的，登记保存公安机关出具的DNA信息比对结果、未成年人救助保护机构发布的寻亲公告、民政部门接收意见以及其他与儿童有关的材料。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第十一条</w:t>
      </w:r>
      <w:r>
        <w:rPr>
          <w:rFonts w:hint="eastAsia" w:ascii="微软雅黑" w:hAnsi="微软雅黑" w:eastAsia="微软雅黑" w:cs="微软雅黑"/>
          <w:bdr w:val="none" w:color="auto" w:sz="0" w:space="0"/>
        </w:rPr>
        <w:t> 儿童福利机构收留抚养本办法第九条第（二）项规定的儿童的，应当登记保存儿童户籍所在地乡镇人民政府（街道办事处）提交的儿童父母死亡证明或者宣告死亡、宣告失踪的判决书以及没有其他依法具有监护资格的人的情况报告，民政部门接收意见等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第十二条</w:t>
      </w:r>
      <w:r>
        <w:rPr>
          <w:rFonts w:hint="eastAsia" w:ascii="微软雅黑" w:hAnsi="微软雅黑" w:eastAsia="微软雅黑" w:cs="微软雅黑"/>
          <w:bdr w:val="none" w:color="auto" w:sz="0" w:space="0"/>
        </w:rPr>
        <w:t> 儿童福利机构收留抚养本办法第九条第（三）项规定的儿童的，应当登记保存儿童户籍所在地乡镇人民政府（街道办事处）提交的父母没有监护能力的情况报告、没有其他依法具有监护资格的人的情况报告，民政部门接收意见等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父母一方死亡或者失踪的，还应当登记保存死亡或者失踪一方的死亡证明或者宣告死亡、宣告失踪的判决书。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第十三条</w:t>
      </w:r>
      <w:r>
        <w:rPr>
          <w:rFonts w:hint="eastAsia" w:ascii="微软雅黑" w:hAnsi="微软雅黑" w:eastAsia="微软雅黑" w:cs="微软雅黑"/>
          <w:bdr w:val="none" w:color="auto" w:sz="0" w:space="0"/>
        </w:rPr>
        <w:t> 儿童福利机构收留抚养本办法第九条第（四）项规定的儿童的，应当登记保存人民法院生效判决书、民政部门接收意见等材料。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第十四条</w:t>
      </w:r>
      <w:r>
        <w:rPr>
          <w:rFonts w:hint="eastAsia" w:ascii="微软雅黑" w:hAnsi="微软雅黑" w:eastAsia="微软雅黑" w:cs="微软雅黑"/>
          <w:bdr w:val="none" w:color="auto" w:sz="0" w:space="0"/>
        </w:rPr>
        <w:t> 儿童福利机构可以接受未成年人救助保护机构委托，收留抚养民政部门承担临时监护责任的儿童。儿童福利机构应当与未成年人救助保护机构签订委托协议。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儿童福利机构应当接收需要集中供养的未满16周岁的特困人员。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第三章  服务内容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第十五条</w:t>
      </w:r>
      <w:r>
        <w:rPr>
          <w:rFonts w:hint="eastAsia" w:ascii="微软雅黑" w:hAnsi="微软雅黑" w:eastAsia="微软雅黑" w:cs="微软雅黑"/>
          <w:bdr w:val="none" w:color="auto" w:sz="0" w:space="0"/>
        </w:rPr>
        <w:t> 儿童福利机构接收儿童后，应当及时送医疗机构进行体检和传染病检查。确实无法送医疗机构的，应当先行隔离照料。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第十六条</w:t>
      </w:r>
      <w:r>
        <w:rPr>
          <w:rFonts w:hint="eastAsia" w:ascii="微软雅黑" w:hAnsi="微软雅黑" w:eastAsia="微软雅黑" w:cs="微软雅黑"/>
          <w:bdr w:val="none" w:color="auto" w:sz="0" w:space="0"/>
        </w:rPr>
        <w:t> 儿童福利机构收留抚养本办法第九条第（一）项规定的儿童的，应当保存儿童随身携带的能够标识其身份或者具有纪念价值的物品。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第十七条</w:t>
      </w:r>
      <w:r>
        <w:rPr>
          <w:rFonts w:hint="eastAsia" w:ascii="微软雅黑" w:hAnsi="微软雅黑" w:eastAsia="微软雅黑" w:cs="微软雅黑"/>
          <w:bdr w:val="none" w:color="auto" w:sz="0" w:space="0"/>
        </w:rPr>
        <w:t> 儿童福利机构收留抚养本办法第九条规定的儿童，应当及时到当地公安机关申请办理户口登记。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第十八条</w:t>
      </w:r>
      <w:r>
        <w:rPr>
          <w:rFonts w:hint="eastAsia" w:ascii="微软雅黑" w:hAnsi="微软雅黑" w:eastAsia="微软雅黑" w:cs="微软雅黑"/>
          <w:bdr w:val="none" w:color="auto" w:sz="0" w:space="0"/>
        </w:rPr>
        <w:t> 儿童福利机构应当根据《儿童福利机构基本规范》等国家标准、行业标准，提供日常生活照料、基本医疗、基本康复等服务，依法保障儿童受教育的权利。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第十九条</w:t>
      </w:r>
      <w:r>
        <w:rPr>
          <w:rFonts w:hint="eastAsia" w:ascii="微软雅黑" w:hAnsi="微软雅黑" w:eastAsia="微软雅黑" w:cs="微软雅黑"/>
          <w:bdr w:val="none" w:color="auto" w:sz="0" w:space="0"/>
        </w:rPr>
        <w:t> 儿童福利机构应当设置起居室、活动室、医疗室、隔离室、康复室、厨房、餐厅、值班室、卫生间、储藏室等功能区域，配备符合儿童安全保护要求的设施设备。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第二十条</w:t>
      </w:r>
      <w:r>
        <w:rPr>
          <w:rFonts w:hint="eastAsia" w:ascii="微软雅黑" w:hAnsi="微软雅黑" w:eastAsia="微软雅黑" w:cs="微软雅黑"/>
          <w:bdr w:val="none" w:color="auto" w:sz="0" w:space="0"/>
        </w:rPr>
        <w:t> 儿童福利机构应当考虑儿童个体差异，组织专业人员进行评估，并制定个性化抚养方案。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第二十一条</w:t>
      </w:r>
      <w:r>
        <w:rPr>
          <w:rFonts w:hint="eastAsia" w:ascii="微软雅黑" w:hAnsi="微软雅黑" w:eastAsia="微软雅黑" w:cs="微软雅黑"/>
          <w:bdr w:val="none" w:color="auto" w:sz="0" w:space="0"/>
        </w:rPr>
        <w:t> 儿童福利机构应当提供吃饭、穿衣、如厕、洗澡等生活照料服务。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除重度残疾儿童外，对于6周岁以上儿童，儿童福利机构应当按照性别区分生活区域。女童应当由女性工作人员提供前款规定的生活照料服务。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儿童福利机构提供的饮食应当符合卫生要求，有利于儿童营养平衡。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第二十二条</w:t>
      </w:r>
      <w:r>
        <w:rPr>
          <w:rFonts w:hint="eastAsia" w:ascii="微软雅黑" w:hAnsi="微软雅黑" w:eastAsia="微软雅黑" w:cs="微软雅黑"/>
          <w:bdr w:val="none" w:color="auto" w:sz="0" w:space="0"/>
        </w:rPr>
        <w:t> 儿童福利机构应当保障儿童参加基本医疗保险，安排儿童定期体检、免疫接种，做好日常医疗护理、疾病预防控制等工作。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儿童福利机构可以通过设立医疗机构或者采取与定点医疗机构合作的方式，为儿童提供基本医疗服务。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发现儿童为疑似传染病病人或者精神障碍患者时，儿童福利机构应当依照传染病防治、精神卫生等相关法律法规的规定处理。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第二十三条</w:t>
      </w:r>
      <w:r>
        <w:rPr>
          <w:rFonts w:hint="eastAsia" w:ascii="微软雅黑" w:hAnsi="微软雅黑" w:eastAsia="微软雅黑" w:cs="微软雅黑"/>
          <w:bdr w:val="none" w:color="auto" w:sz="0" w:space="0"/>
        </w:rPr>
        <w:t> 儿童福利机构应当根据儿童的残疾状况提供有针对性的康复服务。暂不具备条件的，可以与有资质的康复服务机构合作开展康复服务。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第二十四条</w:t>
      </w:r>
      <w:r>
        <w:rPr>
          <w:rFonts w:hint="eastAsia" w:ascii="微软雅黑" w:hAnsi="微软雅黑" w:eastAsia="微软雅黑" w:cs="微软雅黑"/>
          <w:bdr w:val="none" w:color="auto" w:sz="0" w:space="0"/>
        </w:rPr>
        <w:t> 对符合入学条件的儿童，儿童福利机构应当依法保障其接受普通教育；对符合特殊教育学校入学条件的儿童，应当依法保障其接受特殊教育。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鼓励具备条件的儿童福利机构开展特殊教育服务。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第二十五条</w:t>
      </w:r>
      <w:r>
        <w:rPr>
          <w:rFonts w:hint="eastAsia" w:ascii="微软雅黑" w:hAnsi="微软雅黑" w:eastAsia="微软雅黑" w:cs="微软雅黑"/>
          <w:bdr w:val="none" w:color="auto" w:sz="0" w:space="0"/>
        </w:rPr>
        <w:t> 儿童确需跨省级行政区域接受手术医治、康复训练、特殊教育的，儿童福利机构应当选择具备相应资质的机构，并经所属民政部门批准同意。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儿童福利机构应当动态掌握儿童情况，并定期实地探望。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第二十六条</w:t>
      </w:r>
      <w:r>
        <w:rPr>
          <w:rFonts w:hint="eastAsia" w:ascii="微软雅黑" w:hAnsi="微软雅黑" w:eastAsia="微软雅黑" w:cs="微软雅黑"/>
          <w:bdr w:val="none" w:color="auto" w:sz="0" w:space="0"/>
        </w:rPr>
        <w:t> 对于符合条件、适合送养的儿童，儿童福利机构依法安排送养。送养儿童前，儿童福利机构应当将儿童的智力、精神健康、患病及残疾状况等重要事项如实告知收养申请人。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对于符合家庭寄养条件的儿童，儿童福利机构按照《家庭寄养管理办法》的规定办理。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第二十七条</w:t>
      </w:r>
      <w:r>
        <w:rPr>
          <w:rFonts w:hint="eastAsia" w:ascii="微软雅黑" w:hAnsi="微软雅黑" w:eastAsia="微软雅黑" w:cs="微软雅黑"/>
          <w:bdr w:val="none" w:color="auto" w:sz="0" w:space="0"/>
        </w:rPr>
        <w:t> 出现下列情形，儿童福利机构应当为儿童办理离院手续：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（一）儿童父母或者其他监护人出现的；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（二）儿童父母恢复监护能力或者有其他依法具有监护资格的人的；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（三）儿童父母或者其他监护人恢复监护人资格的；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（四）儿童被依法收养的；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（五）儿童福利机构和未成年人救助保护机构签订的委托协议期满或者被解除的；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（六）其他情形应当离院的。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第二十八条</w:t>
      </w:r>
      <w:r>
        <w:rPr>
          <w:rFonts w:hint="eastAsia" w:ascii="微软雅黑" w:hAnsi="微软雅黑" w:eastAsia="微软雅黑" w:cs="微软雅黑"/>
          <w:bdr w:val="none" w:color="auto" w:sz="0" w:space="0"/>
        </w:rPr>
        <w:t> 出现本办法第二十七条第（一）项情形的，儿童福利机构应当根据情况登记保存公安机关出具的打拐解救儿童送还通知书，儿童确属于走失、被盗抢或者被拐骗的结案证明，人民法院撤销宣告失踪或者宣告死亡的判决书，以及能够反映原监护关系的材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出现本办法第二十七条第（二）项情形的，儿童福利机构应当登记保存儿童原户籍所在地乡镇人民政府（街道办事处）提交的父母恢复监护能力或者有其他依法具有监护资格的人的情况报告。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出现本办法第二十七条第（三）项情形的，儿童福利机构应当登记保存人民法院恢复监护人资格的判决书。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出现本办法第二十七条第（一）项至第（三）项情形的，儿童福利机构还应当登记保存父母、其他监护人或者其他依法具有监护资格的人提交的户口簿、居民身份证复印件等证明身份的材料以及民政部门离院意见等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出现本办法第二十七条第（四）项情形的，儿童福利机构应当登记保存收养登记证复印件、民政部门离院意见等材料。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出现本办法第二十七条第（五）项情形的，儿童福利机构应当登记保存儿童福利机构和未成年人救助保护机构签订的委托协议或者解除委托协议的相关材料。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第二十九条</w:t>
      </w:r>
      <w:r>
        <w:rPr>
          <w:rFonts w:hint="eastAsia" w:ascii="微软雅黑" w:hAnsi="微软雅黑" w:eastAsia="微软雅黑" w:cs="微软雅黑"/>
          <w:bdr w:val="none" w:color="auto" w:sz="0" w:space="0"/>
        </w:rPr>
        <w:t> 儿童离院的，儿童福利机构应当出具儿童离院确认书。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第三十条</w:t>
      </w:r>
      <w:r>
        <w:rPr>
          <w:rFonts w:hint="eastAsia" w:ascii="微软雅黑" w:hAnsi="微软雅黑" w:eastAsia="微软雅黑" w:cs="微软雅黑"/>
          <w:bdr w:val="none" w:color="auto" w:sz="0" w:space="0"/>
        </w:rPr>
        <w:t> 由民政部门担任监护人的儿童年满18周岁后，儿童福利机构应当报请所属民政部门提请本级人民政府解决其户籍、就学、就业、住房、社会保障等安置问题，并及时办理离院手续。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第三十一条</w:t>
      </w:r>
      <w:r>
        <w:rPr>
          <w:rFonts w:hint="eastAsia" w:ascii="微软雅黑" w:hAnsi="微软雅黑" w:eastAsia="微软雅黑" w:cs="微软雅黑"/>
          <w:bdr w:val="none" w:color="auto" w:sz="0" w:space="0"/>
        </w:rPr>
        <w:t> 儿童福利机构收留抚养的儿童正常死亡或者经医疗卫生机构救治非正常死亡的，儿童福利机构应当取得负责救治或者正常死亡调查的医疗卫生机构签发的《居民死亡医学证明（推断）书》；儿童未经医疗卫生机构救治非正常死亡的，儿童福利机构应当取得由公安司法部门按照规定及程序出具的死亡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儿童福利机构应当及时将儿童死亡情况报告所属民政部门，并依法做好遗体处理、户口注销等工作。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第四章  内部管理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第三十二条</w:t>
      </w:r>
      <w:r>
        <w:rPr>
          <w:rFonts w:hint="eastAsia" w:ascii="微软雅黑" w:hAnsi="微软雅黑" w:eastAsia="微软雅黑" w:cs="微软雅黑"/>
          <w:bdr w:val="none" w:color="auto" w:sz="0" w:space="0"/>
        </w:rPr>
        <w:t> 儿童福利机构应当按照国家有关规定建立健全安全、食品、应急、财务、档案管理、信息化等制度。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第三十三条</w:t>
      </w:r>
      <w:r>
        <w:rPr>
          <w:rFonts w:hint="eastAsia" w:ascii="微软雅黑" w:hAnsi="微软雅黑" w:eastAsia="微软雅黑" w:cs="微软雅黑"/>
          <w:bdr w:val="none" w:color="auto" w:sz="0" w:space="0"/>
        </w:rPr>
        <w:t> 儿童福利机构应当落实岗位安全责任，在各出入口、接待大厅、楼道、食堂、观察室以及儿童康复、教育等区域安装具有存储功能的视频监控系统。监控录像资料保存期不少于3个月，载有特殊、重要资料的存储介质应当归档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第三十四条</w:t>
      </w:r>
      <w:r>
        <w:rPr>
          <w:rFonts w:hint="eastAsia" w:ascii="微软雅黑" w:hAnsi="微软雅黑" w:eastAsia="微软雅黑" w:cs="微软雅黑"/>
          <w:bdr w:val="none" w:color="auto" w:sz="0" w:space="0"/>
        </w:rPr>
        <w:t> 儿童福利机构应当实行24小时值班巡查制度。值班人员应当熟知机构内抚养儿童情况，做好巡查记录，在交接班时重点交接患病等特殊状况儿童。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第三十五条</w:t>
      </w:r>
      <w:r>
        <w:rPr>
          <w:rFonts w:hint="eastAsia" w:ascii="微软雅黑" w:hAnsi="微软雅黑" w:eastAsia="微软雅黑" w:cs="微软雅黑"/>
          <w:bdr w:val="none" w:color="auto" w:sz="0" w:space="0"/>
        </w:rPr>
        <w:t> 儿童福利机构应当依法建立并落实逐级消防安全责任制，健全消防安全管理制度，按照国家标准、行业标准配置消防设施、器材，对消防设施、器材进行维护保养和检测，保障疏散通道、安全出口、消防车通道畅通，开展日常防火巡查、检查，定期组织消防安全教育培训和灭火、应急疏散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第三十六条</w:t>
      </w:r>
      <w:r>
        <w:rPr>
          <w:rFonts w:hint="eastAsia" w:ascii="微软雅黑" w:hAnsi="微软雅黑" w:eastAsia="微软雅黑" w:cs="微软雅黑"/>
          <w:bdr w:val="none" w:color="auto" w:sz="0" w:space="0"/>
        </w:rPr>
        <w:t> 儿童福利机构应当加强食品安全管理，保障儿童用餐安全卫生、营养健康。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儿童福利机构内设食堂的，应当取得市场监管部门的食品经营许可；儿童福利机构从供餐单位订餐以及外购预包装食品的，应当从取得食品生产经营许可的企业订购，并按照要求对订购的食品进行查验。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儿童福利机构应当按照有关规定对食品留样备查。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第三十七条</w:t>
      </w:r>
      <w:r>
        <w:rPr>
          <w:rFonts w:hint="eastAsia" w:ascii="微软雅黑" w:hAnsi="微软雅黑" w:eastAsia="微软雅黑" w:cs="微软雅黑"/>
          <w:bdr w:val="none" w:color="auto" w:sz="0" w:space="0"/>
        </w:rPr>
        <w:t> 儿童福利机构应当制定疫情、火灾、食物中毒等突发事件应急预案。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突发事件发生后，儿童福利机构应当立即启动应急处理程序，根据突发事件应对管理职责分工向有关部门报告。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第三十八条</w:t>
      </w:r>
      <w:r>
        <w:rPr>
          <w:rFonts w:hint="eastAsia" w:ascii="微软雅黑" w:hAnsi="微软雅黑" w:eastAsia="微软雅黑" w:cs="微软雅黑"/>
          <w:bdr w:val="none" w:color="auto" w:sz="0" w:space="0"/>
        </w:rPr>
        <w:t> 儿童福利机构应当执行国家统一的会计制度，依法使用资金，专款专用，不得挪用、截留孤儿基本生活费等专项经费。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第三十九条</w:t>
      </w:r>
      <w:r>
        <w:rPr>
          <w:rFonts w:hint="eastAsia" w:ascii="微软雅黑" w:hAnsi="微软雅黑" w:eastAsia="微软雅黑" w:cs="微软雅黑"/>
          <w:bdr w:val="none" w:color="auto" w:sz="0" w:space="0"/>
        </w:rPr>
        <w:t> 儿童福利机构应当建立儿童个人档案，做到一人一档。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第四十条</w:t>
      </w:r>
      <w:r>
        <w:rPr>
          <w:rFonts w:hint="eastAsia" w:ascii="微软雅黑" w:hAnsi="微软雅黑" w:eastAsia="微软雅黑" w:cs="微软雅黑"/>
          <w:bdr w:val="none" w:color="auto" w:sz="0" w:space="0"/>
        </w:rPr>
        <w:t> 儿童福利机构应当依托全国儿童福利信息管理系统，及时采集并录入儿童的基本情况及重要医疗、康复、教育等信息，并定期更新数据。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第四十一条</w:t>
      </w:r>
      <w:r>
        <w:rPr>
          <w:rFonts w:hint="eastAsia" w:ascii="微软雅黑" w:hAnsi="微软雅黑" w:eastAsia="微软雅黑" w:cs="微软雅黑"/>
          <w:bdr w:val="none" w:color="auto" w:sz="0" w:space="0"/>
        </w:rPr>
        <w:t> 儿童福利机构应当根据工作需要设置岗位。从事医疗卫生等准入类职业的专业技术人员，应当持相关的国家职业资格证书上岗。鼓励其他专业人员接受职业技能培训。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第四十二条</w:t>
      </w:r>
      <w:r>
        <w:rPr>
          <w:rFonts w:hint="eastAsia" w:ascii="微软雅黑" w:hAnsi="微软雅黑" w:eastAsia="微软雅黑" w:cs="微软雅黑"/>
          <w:bdr w:val="none" w:color="auto" w:sz="0" w:space="0"/>
        </w:rPr>
        <w:t> 儿童福利机构应当鼓励、支持工作人员参加职业资格考试或者职称评定，按照国家有关政策妥善解决医疗、康复、教育、社会工作等专业技术人员的职称、工资及福利待遇。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儿童福利机构工作人员着装应当整洁、统一。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第四十三条</w:t>
      </w:r>
      <w:r>
        <w:rPr>
          <w:rFonts w:hint="eastAsia" w:ascii="微软雅黑" w:hAnsi="微软雅黑" w:eastAsia="微软雅黑" w:cs="微软雅黑"/>
          <w:bdr w:val="none" w:color="auto" w:sz="0" w:space="0"/>
        </w:rPr>
        <w:t> 儿童福利机构与境外组织开展活动和合作项目的，应当按照国家有关规定办理相关手续。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第五章  保障与监督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第四十四条</w:t>
      </w:r>
      <w:r>
        <w:rPr>
          <w:rFonts w:hint="eastAsia" w:ascii="微软雅黑" w:hAnsi="微软雅黑" w:eastAsia="微软雅黑" w:cs="微软雅黑"/>
          <w:bdr w:val="none" w:color="auto" w:sz="0" w:space="0"/>
        </w:rPr>
        <w:t> 县级以上地方人民政府民政部门应当支持儿童福利机构发展，协调落实相关政策和保障措施。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第四十五条</w:t>
      </w:r>
      <w:r>
        <w:rPr>
          <w:rFonts w:hint="eastAsia" w:ascii="微软雅黑" w:hAnsi="微软雅黑" w:eastAsia="微软雅黑" w:cs="微软雅黑"/>
          <w:bdr w:val="none" w:color="auto" w:sz="0" w:space="0"/>
        </w:rPr>
        <w:t> 鼓励县级以上地方人民政府民政部门通过引入专业社会工作机构、公益慈善项目等多种方式提高儿童福利机构专业服务水平。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第四十六条</w:t>
      </w:r>
      <w:r>
        <w:rPr>
          <w:rFonts w:hint="eastAsia" w:ascii="微软雅黑" w:hAnsi="微软雅黑" w:eastAsia="微软雅黑" w:cs="微软雅黑"/>
          <w:bdr w:val="none" w:color="auto" w:sz="0" w:space="0"/>
        </w:rPr>
        <w:t> 县级以上地方人民政府民政部门应当加强儿童福利机构人员队伍建设，定期培训儿童福利机构相关人员。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第四十七条</w:t>
      </w:r>
      <w:r>
        <w:rPr>
          <w:rFonts w:hint="eastAsia" w:ascii="微软雅黑" w:hAnsi="微软雅黑" w:eastAsia="微软雅黑" w:cs="微软雅黑"/>
          <w:bdr w:val="none" w:color="auto" w:sz="0" w:space="0"/>
        </w:rPr>
        <w:t> 县级以上地方人民政府民政部门应当建立健全日常监管制度，对其设立的儿童福利机构及工作人员履行下列监督管理职责：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（一）负责对儿童福利机构建立健全内部管理制度、规范服务流程、加强风险防控等情况进行监督检查；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（二）负责对执行儿童福利机构管理相关法律法规及本办法情况进行监督检查；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（三）负责对违反儿童福利机构管理相关法律法规及本办法行为，依法给予处分；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（四）负责儿童福利机构监督管理的其他事项。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上级民政部门应当加强对下级民政部门的指导和监督检查，及时处理儿童福利机构管理中的违法违规行为。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第四十八条</w:t>
      </w:r>
      <w:r>
        <w:rPr>
          <w:rFonts w:hint="eastAsia" w:ascii="微软雅黑" w:hAnsi="微软雅黑" w:eastAsia="微软雅黑" w:cs="微软雅黑"/>
          <w:bdr w:val="none" w:color="auto" w:sz="0" w:space="0"/>
        </w:rPr>
        <w:t> 对私自收留抚养无法查明父母或者其他监护人的儿童的社会服务机构、宗教活动场所等组织，县级以上地方人民政府民政部门应当会同公安、宗教事务等有关部门责令其停止收留抚养活动，并将收留抚养的儿童送交儿童福利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Fonts w:hint="eastAsia" w:ascii="微软雅黑" w:hAnsi="微软雅黑" w:eastAsia="微软雅黑" w:cs="微软雅黑"/>
          <w:bdr w:val="none" w:color="auto" w:sz="0" w:space="0"/>
        </w:rPr>
        <w:t>对现存的与民政部门签订委托代养协议的组织，民政部门应当加强监督管理。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第四十九条</w:t>
      </w:r>
      <w:r>
        <w:rPr>
          <w:rFonts w:hint="eastAsia" w:ascii="微软雅黑" w:hAnsi="微软雅黑" w:eastAsia="微软雅黑" w:cs="微软雅黑"/>
          <w:bdr w:val="none" w:color="auto" w:sz="0" w:space="0"/>
        </w:rPr>
        <w:t> 儿童福利机构及其工作人员不依法履行收留抚养职责，或者歧视、侮辱、虐待儿童的，由所属民政部门责令改正，依法给予处分；构成犯罪的，依法追究刑事责任。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第五十条</w:t>
      </w:r>
      <w:r>
        <w:rPr>
          <w:rFonts w:hint="eastAsia" w:ascii="微软雅黑" w:hAnsi="微软雅黑" w:eastAsia="微软雅黑" w:cs="微软雅黑"/>
          <w:bdr w:val="none" w:color="auto" w:sz="0" w:space="0"/>
        </w:rPr>
        <w:t> 民政部门及其工作人员在儿童福利机构管理工作中滥用职权、玩忽职守、徇私舞弊的，由有权机关责令改正，依法给予处分；构成犯罪的，依法追究刑事责任。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第六章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第五十一条</w:t>
      </w:r>
      <w:r>
        <w:rPr>
          <w:rFonts w:hint="eastAsia" w:ascii="微软雅黑" w:hAnsi="微软雅黑" w:eastAsia="微软雅黑" w:cs="微软雅黑"/>
          <w:bdr w:val="none" w:color="auto" w:sz="0" w:space="0"/>
        </w:rPr>
        <w:t> 本办法所称未成年人救助保护机构是指未成年人（救助）保护中心和设有未成年人救助保护科（室）的救助管理站。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rPr>
      </w:pPr>
      <w:r>
        <w:rPr>
          <w:rStyle w:val="5"/>
          <w:rFonts w:hint="eastAsia" w:ascii="微软雅黑" w:hAnsi="微软雅黑" w:eastAsia="微软雅黑" w:cs="微软雅黑"/>
          <w:bdr w:val="none" w:color="auto" w:sz="0" w:space="0"/>
        </w:rPr>
        <w:t>第五十二条</w:t>
      </w:r>
      <w:r>
        <w:rPr>
          <w:rFonts w:hint="eastAsia" w:ascii="微软雅黑" w:hAnsi="微软雅黑" w:eastAsia="微软雅黑" w:cs="微软雅黑"/>
          <w:bdr w:val="none" w:color="auto" w:sz="0" w:space="0"/>
        </w:rPr>
        <w:t> 本办法自2019年1月1日起施行。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MzM3NjAzMDE3NmJiM2Y3OTZmNDFiZDQwMjYyYjQifQ=="/>
  </w:docVars>
  <w:rsids>
    <w:rsidRoot w:val="00000000"/>
    <w:rsid w:val="13FA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或许。</cp:lastModifiedBy>
  <dcterms:modified xsi:type="dcterms:W3CDTF">2022-07-28T08:53:42Z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C9659AC8355F41178A38A67A1CBB8471</vt:lpwstr>
  </property>
</Properties>
</file>