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EB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《那邦镇国土空间规划（2021-2035年）（征求意见稿）》听证报告</w:t>
      </w:r>
    </w:p>
    <w:p w14:paraId="3C49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yellow"/>
          <w:lang w:val="en-US" w:eastAsia="zh-CN"/>
        </w:rPr>
      </w:pPr>
    </w:p>
    <w:p w14:paraId="6BE30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按照省、州</w:t>
      </w:r>
      <w:r>
        <w:rPr>
          <w:rFonts w:hint="eastAsia" w:ascii="Times New Roman" w:hAnsi="Times New Roman" w:eastAsia="方正仿宋_GBK" w:cs="Times New Roman"/>
          <w:sz w:val="32"/>
          <w:szCs w:val="32"/>
          <w:highlight w:val="none"/>
          <w:lang w:val="en-US" w:eastAsia="zh-CN"/>
        </w:rPr>
        <w:t>、县</w:t>
      </w:r>
      <w:r>
        <w:rPr>
          <w:rFonts w:hint="default" w:ascii="Times New Roman" w:hAnsi="Times New Roman" w:eastAsia="方正仿宋_GBK" w:cs="Times New Roman"/>
          <w:sz w:val="32"/>
          <w:szCs w:val="32"/>
          <w:highlight w:val="none"/>
          <w:lang w:val="en-US" w:eastAsia="zh-CN"/>
        </w:rPr>
        <w:t>关于国土空间规划编制的安排部署，</w:t>
      </w:r>
      <w:r>
        <w:rPr>
          <w:rFonts w:hint="eastAsia" w:ascii="Times New Roman" w:hAnsi="Times New Roman" w:eastAsia="方正仿宋_GBK" w:cs="Times New Roman"/>
          <w:sz w:val="32"/>
          <w:szCs w:val="32"/>
          <w:highlight w:val="none"/>
          <w:lang w:val="en-US" w:eastAsia="zh-CN"/>
        </w:rPr>
        <w:t>那邦镇人民政府</w:t>
      </w:r>
      <w:r>
        <w:rPr>
          <w:rFonts w:hint="default" w:ascii="Times New Roman" w:hAnsi="Times New Roman" w:eastAsia="方正仿宋_GBK" w:cs="Times New Roman"/>
          <w:sz w:val="32"/>
          <w:szCs w:val="32"/>
          <w:highlight w:val="none"/>
          <w:lang w:val="en-US" w:eastAsia="zh-CN"/>
        </w:rPr>
        <w:t>于202</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月启动《</w:t>
      </w:r>
      <w:r>
        <w:rPr>
          <w:rFonts w:hint="eastAsia" w:ascii="Times New Roman" w:hAnsi="Times New Roman" w:eastAsia="方正仿宋_GBK" w:cs="Times New Roman"/>
          <w:sz w:val="32"/>
          <w:szCs w:val="32"/>
          <w:highlight w:val="none"/>
          <w:lang w:val="en-US" w:eastAsia="zh-CN"/>
        </w:rPr>
        <w:t>那邦镇</w:t>
      </w:r>
      <w:r>
        <w:rPr>
          <w:rFonts w:hint="default" w:ascii="Times New Roman" w:hAnsi="Times New Roman" w:eastAsia="方正仿宋_GBK" w:cs="Times New Roman"/>
          <w:sz w:val="32"/>
          <w:szCs w:val="32"/>
          <w:highlight w:val="none"/>
          <w:lang w:val="en-US" w:eastAsia="zh-CN"/>
        </w:rPr>
        <w:t>国土空间规划（2021—2035年）》（以下简称《规划》）编制工作，期间昆明顺天科技有限公司认真开展了调研和基础资料收集。《规划》初稿形成后，</w:t>
      </w:r>
      <w:r>
        <w:rPr>
          <w:rFonts w:hint="eastAsia" w:ascii="Times New Roman" w:hAnsi="Times New Roman" w:eastAsia="方正仿宋_GBK" w:cs="Times New Roman"/>
          <w:sz w:val="32"/>
          <w:szCs w:val="32"/>
          <w:highlight w:val="none"/>
          <w:lang w:val="en-US" w:eastAsia="zh-CN"/>
        </w:rPr>
        <w:t>2024年6月</w:t>
      </w:r>
      <w:r>
        <w:rPr>
          <w:rFonts w:hint="default" w:ascii="Times New Roman" w:hAnsi="Times New Roman" w:eastAsia="方正仿宋_GBK" w:cs="Times New Roman"/>
          <w:sz w:val="32"/>
          <w:szCs w:val="32"/>
          <w:highlight w:val="none"/>
          <w:lang w:val="en-US" w:eastAsia="zh-CN"/>
        </w:rPr>
        <w:t>在</w:t>
      </w:r>
      <w:r>
        <w:rPr>
          <w:rFonts w:hint="eastAsia" w:ascii="Times New Roman" w:hAnsi="Times New Roman" w:eastAsia="方正仿宋_GBK" w:cs="Times New Roman"/>
          <w:sz w:val="32"/>
          <w:szCs w:val="32"/>
          <w:highlight w:val="none"/>
          <w:lang w:val="en-US" w:eastAsia="zh-CN"/>
        </w:rPr>
        <w:t>镇</w:t>
      </w:r>
      <w:r>
        <w:rPr>
          <w:rFonts w:hint="default" w:ascii="Times New Roman" w:hAnsi="Times New Roman" w:eastAsia="方正仿宋_GBK" w:cs="Times New Roman"/>
          <w:sz w:val="32"/>
          <w:szCs w:val="32"/>
          <w:highlight w:val="none"/>
          <w:lang w:val="en-US" w:eastAsia="zh-CN"/>
        </w:rPr>
        <w:t>人民政府网站、微信公众号进行了公众征求意见，《规划》</w:t>
      </w:r>
      <w:r>
        <w:rPr>
          <w:rFonts w:hint="eastAsia" w:ascii="Times New Roman" w:hAnsi="Times New Roman" w:eastAsia="方正仿宋_GBK" w:cs="Times New Roman"/>
          <w:sz w:val="32"/>
          <w:szCs w:val="32"/>
          <w:highlight w:val="none"/>
          <w:lang w:val="en-US" w:eastAsia="zh-CN"/>
        </w:rPr>
        <w:t>先后征求乡镇人民政府两</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委班子、相关站所及县直部门建议意见</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，共收到修改意见建议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9条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，经过修改完善形成本次听证稿。根据《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德宏州人民政府重大决策听证制度实施细则</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》等相关规定，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那邦镇人民政府</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于2024年8</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日组织召开了《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那邦镇国土空间规划（2021-2035年）</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）听证会》（以下简称“听证会”），现将听证会有关情况报告如下：</w:t>
      </w:r>
    </w:p>
    <w:p w14:paraId="0A5662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一、听证会准备情况</w:t>
      </w:r>
    </w:p>
    <w:p w14:paraId="428A7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lang w:val="en-US" w:eastAsia="zh-CN"/>
        </w:rPr>
        <w:t>（一）发布听证会第1号公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那邦镇人民政府微信公众号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那邦镇国土空间规划（2021-2035年）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）》听证会的公告（第1号），公布了听证事项、听证代表和旁听代表的名额及其产生方式、报名方式和要求等相关内容。</w:t>
      </w:r>
    </w:p>
    <w:p w14:paraId="4204F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（二）发布听证会第2号公告。202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那邦镇人民政府微信公众号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上发布了关于举行《</w:t>
      </w:r>
      <w:r>
        <w:rPr>
          <w:rFonts w:hint="eastAsia" w:ascii="Times New Roman" w:hAnsi="Times New Roman" w:eastAsia="方正仿宋_GBK" w:cs="Times New Roman"/>
          <w:sz w:val="32"/>
          <w:szCs w:val="32"/>
          <w:lang w:val="en-US" w:eastAsia="zh-CN"/>
        </w:rPr>
        <w:t>那邦镇国土空间规划（2021-2035年）</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征求意见稿</w:t>
      </w:r>
      <w:r>
        <w:rPr>
          <w:rFonts w:hint="default" w:ascii="Times New Roman" w:hAnsi="Times New Roman" w:eastAsia="方正仿宋_GBK" w:cs="Times New Roman"/>
          <w:sz w:val="32"/>
          <w:szCs w:val="32"/>
          <w:lang w:val="en-US" w:eastAsia="zh-CN"/>
        </w:rPr>
        <w:t>）》听证会的公告（第2号），公布了举行听证会的具体时间、地点和听证主持人、听证人、听证监察人、听证代表、旁听代表名单等事项，并将《</w:t>
      </w:r>
      <w:r>
        <w:rPr>
          <w:rFonts w:hint="eastAsia" w:ascii="Times New Roman" w:hAnsi="Times New Roman" w:eastAsia="方正仿宋_GBK" w:cs="Times New Roman"/>
          <w:sz w:val="32"/>
          <w:szCs w:val="32"/>
          <w:lang w:val="en-US" w:eastAsia="zh-CN"/>
        </w:rPr>
        <w:t>那邦镇国土空间规划（2021-2035年）</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微信公众号</w:t>
      </w:r>
      <w:r>
        <w:rPr>
          <w:rFonts w:hint="default" w:ascii="Times New Roman" w:hAnsi="Times New Roman" w:eastAsia="方正仿宋_GBK" w:cs="Times New Roman"/>
          <w:sz w:val="32"/>
          <w:szCs w:val="32"/>
          <w:lang w:val="en-US" w:eastAsia="zh-CN"/>
        </w:rPr>
        <w:t>）》等听证会材料送达听证代表。</w:t>
      </w:r>
    </w:p>
    <w:p w14:paraId="2E6EC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二、听证会举行情况</w:t>
      </w:r>
    </w:p>
    <w:p w14:paraId="039B0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听证事由</w:t>
      </w:r>
    </w:p>
    <w:p w14:paraId="252AB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听取社会各界对《</w:t>
      </w:r>
      <w:r>
        <w:rPr>
          <w:rFonts w:hint="eastAsia" w:ascii="Times New Roman" w:hAnsi="Times New Roman" w:eastAsia="方正仿宋_GBK" w:cs="Times New Roman"/>
          <w:sz w:val="32"/>
          <w:szCs w:val="32"/>
          <w:lang w:val="en-US" w:eastAsia="zh-CN"/>
        </w:rPr>
        <w:t>那邦镇</w:t>
      </w:r>
      <w:r>
        <w:rPr>
          <w:rFonts w:hint="default" w:ascii="Times New Roman" w:hAnsi="Times New Roman" w:eastAsia="方正仿宋_GBK" w:cs="Times New Roman"/>
          <w:sz w:val="32"/>
          <w:szCs w:val="32"/>
          <w:lang w:val="en-US" w:eastAsia="zh-CN"/>
        </w:rPr>
        <w:t>国土空间规划（2021—2035年）》（征求意见稿）的意见和建议。</w:t>
      </w:r>
    </w:p>
    <w:p w14:paraId="4494F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时间和地点</w:t>
      </w:r>
    </w:p>
    <w:p w14:paraId="3BBAA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：00，听证会在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那邦镇人民政府二楼会议室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3876B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）听证参加人</w:t>
      </w:r>
    </w:p>
    <w:p w14:paraId="0D652F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划》听证会由镇人民政府副镇长杜增宝主持，决策发言人由镇党委副书记、镇长杨光利担任，镇党委委员、纪委书记孙晓明、镇司法所所长排国庆作为本次听证会的听证监察人出席听证会。镇党政办主任孔晨冬、镇党政办副主任赵丽作为本次听证会的听证记录员人。那邦村党总支部组织委员胡加李、镇村镇建设服务中心工作人员叶飞达、镇综治中心主任金麻宽作为本次听证会听证旁听人。本次参加听证会的听证代表共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人，实到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符合《德宏州人民政府重大决策听证制度实施细则》第十一条第一款、第二款的规定要求。</w:t>
      </w:r>
    </w:p>
    <w:p w14:paraId="29FAD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）听证程序</w:t>
      </w:r>
    </w:p>
    <w:p w14:paraId="5AEF4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听证会按照下列程序进行：</w:t>
      </w:r>
    </w:p>
    <w:p w14:paraId="3A0F3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第一、听证主持人宣读听证会纪律和注意事项；</w:t>
      </w:r>
    </w:p>
    <w:p w14:paraId="1897A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第二、听证主持人就听证事项作说明；</w:t>
      </w:r>
    </w:p>
    <w:p w14:paraId="69706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第三、请昆明顺天科技有限公司</w:t>
      </w:r>
      <w:r>
        <w:rPr>
          <w:rFonts w:hint="eastAsia" w:ascii="Times New Roman" w:hAnsi="Times New Roman" w:eastAsia="方正仿宋_GBK" w:cs="Times New Roman"/>
          <w:sz w:val="32"/>
          <w:szCs w:val="32"/>
          <w:lang w:val="en-US" w:eastAsia="zh-CN"/>
        </w:rPr>
        <w:t>张瑞</w:t>
      </w:r>
      <w:r>
        <w:rPr>
          <w:rFonts w:hint="default" w:ascii="Times New Roman" w:hAnsi="Times New Roman" w:eastAsia="方正仿宋_GBK" w:cs="Times New Roman"/>
          <w:sz w:val="32"/>
          <w:szCs w:val="32"/>
          <w:lang w:val="en-US" w:eastAsia="zh-CN"/>
        </w:rPr>
        <w:t>就听证稿的主要内容作说明；</w:t>
      </w:r>
    </w:p>
    <w:p w14:paraId="1A3C9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第四、请听证代表对听证稿发表意见和提问，听证人就听证代表提出的问题作解答；</w:t>
      </w:r>
    </w:p>
    <w:p w14:paraId="1C90A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第五、请听证监察人就本次听证会进行发言；</w:t>
      </w:r>
    </w:p>
    <w:p w14:paraId="70221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第六、听证主持人进行听证会的总结发言。</w:t>
      </w:r>
    </w:p>
    <w:p w14:paraId="1C69AA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三、听证代表意见建议情况</w:t>
      </w:r>
    </w:p>
    <w:p w14:paraId="55F2C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会上，听证代表结合实际，提出了很好的意见建议，对《</w:t>
      </w:r>
      <w:r>
        <w:rPr>
          <w:rFonts w:hint="eastAsia" w:ascii="Times New Roman" w:hAnsi="Times New Roman" w:eastAsia="方正仿宋_GBK" w:cs="Times New Roman"/>
          <w:sz w:val="32"/>
          <w:szCs w:val="32"/>
          <w:lang w:val="en-US" w:eastAsia="zh-CN"/>
        </w:rPr>
        <w:t>那邦镇国土空间规划（2021-2035年）</w:t>
      </w:r>
      <w:r>
        <w:rPr>
          <w:rFonts w:hint="default" w:ascii="Times New Roman" w:hAnsi="Times New Roman" w:eastAsia="方正仿宋_GBK" w:cs="Times New Roman"/>
          <w:sz w:val="32"/>
          <w:szCs w:val="32"/>
          <w:lang w:val="en-US" w:eastAsia="zh-CN"/>
        </w:rPr>
        <w:t>》均表示支持和赞同，总体认为《</w:t>
      </w:r>
      <w:r>
        <w:rPr>
          <w:rFonts w:hint="eastAsia" w:ascii="Times New Roman" w:hAnsi="Times New Roman" w:eastAsia="方正仿宋_GBK" w:cs="Times New Roman"/>
          <w:sz w:val="32"/>
          <w:szCs w:val="32"/>
          <w:lang w:val="en-US" w:eastAsia="zh-CN"/>
        </w:rPr>
        <w:t>那邦镇国土空间规划（2021-2035年）</w:t>
      </w:r>
      <w:r>
        <w:rPr>
          <w:rFonts w:hint="default" w:ascii="Times New Roman" w:hAnsi="Times New Roman" w:eastAsia="方正仿宋_GBK" w:cs="Times New Roman"/>
          <w:sz w:val="32"/>
          <w:szCs w:val="32"/>
          <w:lang w:val="en-US" w:eastAsia="zh-CN"/>
        </w:rPr>
        <w:t>》编制工作准备充分，是</w:t>
      </w:r>
      <w:r>
        <w:rPr>
          <w:rFonts w:hint="eastAsia" w:ascii="Times New Roman" w:hAnsi="Times New Roman" w:eastAsia="方正仿宋_GBK" w:cs="Times New Roman"/>
          <w:sz w:val="32"/>
          <w:szCs w:val="32"/>
          <w:lang w:val="en-US" w:eastAsia="zh-CN"/>
        </w:rPr>
        <w:t>那邦镇</w:t>
      </w:r>
      <w:r>
        <w:rPr>
          <w:rFonts w:hint="default" w:ascii="Times New Roman" w:hAnsi="Times New Roman" w:eastAsia="方正仿宋_GBK" w:cs="Times New Roman"/>
          <w:sz w:val="32"/>
          <w:szCs w:val="32"/>
          <w:lang w:val="en-US" w:eastAsia="zh-CN"/>
        </w:rPr>
        <w:t>空间发展的指南、可持续发展的空间蓝图，也是各类开发保护建设活动的基本依据。</w:t>
      </w:r>
    </w:p>
    <w:p w14:paraId="64225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经过梳理，</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名听证代表和</w:t>
      </w:r>
      <w:r>
        <w:rPr>
          <w:rFonts w:hint="eastAsia" w:ascii="Times New Roman" w:hAnsi="Times New Roman" w:eastAsia="方正仿宋_GBK" w:cs="Times New Roman"/>
          <w:sz w:val="32"/>
          <w:szCs w:val="32"/>
          <w:lang w:val="en-US" w:eastAsia="zh-CN"/>
        </w:rPr>
        <w:t>3名</w:t>
      </w:r>
      <w:r>
        <w:rPr>
          <w:rFonts w:hint="default" w:ascii="Times New Roman" w:hAnsi="Times New Roman" w:eastAsia="方正仿宋_GBK" w:cs="Times New Roman"/>
          <w:sz w:val="32"/>
          <w:szCs w:val="32"/>
          <w:lang w:val="en-US" w:eastAsia="zh-CN"/>
        </w:rPr>
        <w:t>旁听代表</w:t>
      </w:r>
      <w:r>
        <w:rPr>
          <w:rFonts w:hint="eastAsia"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lang w:val="en-US" w:eastAsia="zh-CN"/>
        </w:rPr>
        <w:t>提出了</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条意见和建议。经研究，听证意见的采纳情况如下：</w:t>
      </w:r>
    </w:p>
    <w:p w14:paraId="417A9C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1.那邦镇小博士幼儿园是私立幼儿园，现使用地块是城镇住宅用地，建议调整为城镇住宅用地。</w:t>
      </w:r>
    </w:p>
    <w:p w14:paraId="59B127E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编制单位回应：采纳</w:t>
      </w:r>
      <w:r>
        <w:rPr>
          <w:rFonts w:hint="eastAsia" w:ascii="Times New Roman" w:hAnsi="Times New Roman" w:eastAsia="方正仿宋_GBK" w:cs="Times New Roman"/>
          <w:sz w:val="32"/>
          <w:szCs w:val="32"/>
          <w:lang w:val="en-US" w:eastAsia="zh-CN"/>
        </w:rPr>
        <w:t>P54</w:t>
      </w:r>
      <w:r>
        <w:rPr>
          <w:rFonts w:hint="default" w:ascii="Times New Roman" w:hAnsi="Times New Roman" w:eastAsia="方正仿宋_GBK" w:cs="Times New Roman"/>
          <w:sz w:val="32"/>
          <w:szCs w:val="32"/>
          <w:lang w:val="en-US" w:eastAsia="zh-CN"/>
        </w:rPr>
        <w:t>，已调整为城镇住宅用地。</w:t>
      </w:r>
    </w:p>
    <w:p w14:paraId="467CB4E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2.将街道村拓展空间划出来作为发展用地，将要集镇污水处理设施用地规划出来。</w:t>
      </w:r>
    </w:p>
    <w:p w14:paraId="623DD2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编制单位回应：第一条暂不采纳，村庄规划已全部入库备案，未来根据《云南省村庄规划动态调整管理规则（试行）》进行修改村庄规划成果。第二条采纳</w:t>
      </w:r>
      <w:r>
        <w:rPr>
          <w:rFonts w:hint="eastAsia" w:ascii="Times New Roman" w:hAnsi="Times New Roman" w:eastAsia="方正仿宋_GBK" w:cs="Times New Roman"/>
          <w:sz w:val="32"/>
          <w:szCs w:val="32"/>
          <w:lang w:val="en-US" w:eastAsia="zh-CN"/>
        </w:rPr>
        <w:t>P47</w:t>
      </w:r>
      <w:r>
        <w:rPr>
          <w:rFonts w:hint="default" w:ascii="Times New Roman" w:hAnsi="Times New Roman" w:eastAsia="方正仿宋_GBK" w:cs="Times New Roman"/>
          <w:sz w:val="32"/>
          <w:szCs w:val="32"/>
          <w:lang w:val="en-US" w:eastAsia="zh-CN"/>
        </w:rPr>
        <w:t>，污水处理厂在县级国土空间规划中已明确位置，在本次规划中也将再次明确位置。</w:t>
      </w:r>
    </w:p>
    <w:p w14:paraId="3FAC5A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3.我镇处于中缅边界，国土利用空间较少，制约我镇的经济发展，多数政府工程项目无法落地，建议将计划拓展地面积152亩划为建设用地。</w:t>
      </w:r>
    </w:p>
    <w:p w14:paraId="55950F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编制单位回应：暂不采纳，因村庄规划已全部入库备案，未来根据《云南省村庄规划动态调整管理规则（试行）》进行修改村庄规划成果。</w:t>
      </w:r>
    </w:p>
    <w:p w14:paraId="741EC4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4.建议盈江县消防救援大队那邦消防站建设项目纳入本次规划。</w:t>
      </w:r>
    </w:p>
    <w:p w14:paraId="12F896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编制单位回应：暂不采纳，已收集到消防用地矢量数据，因村庄规划已全部入库备案，未来根据《云南省村庄规划动态调整管理规则（试行）》进行修改村庄规划成果。</w:t>
      </w:r>
    </w:p>
    <w:p w14:paraId="3C6925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5.那邦镇土地性质多数为保护区及两江风景名胜区，可用于建设土地极少，对于发展农业、加工业及预留宅基地空间受阻，望上级部门给予调整规划。</w:t>
      </w:r>
    </w:p>
    <w:p w14:paraId="0CFE1F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w:t>
      </w:r>
      <w:r>
        <w:rPr>
          <w:rFonts w:hint="eastAsia" w:ascii="Times New Roman" w:hAnsi="Times New Roman" w:eastAsia="方正仿宋_GBK" w:cs="Times New Roman"/>
          <w:sz w:val="32"/>
          <w:szCs w:val="32"/>
          <w:lang w:val="en-US" w:eastAsia="zh-CN"/>
        </w:rPr>
        <w:t>暂不</w:t>
      </w:r>
      <w:r>
        <w:rPr>
          <w:rFonts w:hint="default" w:ascii="Times New Roman" w:hAnsi="Times New Roman" w:eastAsia="方正仿宋_GBK" w:cs="Times New Roman"/>
          <w:sz w:val="32"/>
          <w:szCs w:val="32"/>
          <w:lang w:val="en-US" w:eastAsia="zh-CN"/>
        </w:rPr>
        <w:t>采纳，下一步我们将与相关编制单位加强沟通，协同推进，进一步完善、细化规划内容，确保修编工作保质保量、快速推进。</w:t>
      </w:r>
    </w:p>
    <w:p w14:paraId="7C1CE9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6.前期村庄规划对于街道行政村的桥头、凹河、卡牙河、那邦、柚木、挖蕉、诺谷自然村预留宅基地及其他建设用地未按当时村组要求规划，望给予调规。</w:t>
      </w:r>
    </w:p>
    <w:p w14:paraId="32FF3A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编制单位回应：不采纳，村庄规划已全部入库备案，未来根据《云南省村庄规划动态调整管理规则（试行）》进行修改村庄规划成果。</w:t>
      </w:r>
    </w:p>
    <w:p w14:paraId="03EDA1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7.希望刀弄村生态保护红线重新调整。</w:t>
      </w:r>
    </w:p>
    <w:p w14:paraId="428892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不采纳，国家自上而下地对生态保护红线提出了“指标管控”的要求，管控指标通过“国—省—地—县”的方式逐级分配，生态保护红线是为落实县级国土空间规划的刚性管控线。未来将结合国土空间规划定期体检和五年一评估，在国土空间规划调整中，动态将山水林田湖草生态修复工程新增的，以及人为活动退出后符合管控规则的生态功能区极重要区域补充划入生态保护红线，提升生态保护红线的完整性和联通性。</w:t>
      </w:r>
    </w:p>
    <w:p w14:paraId="0453072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8.下田坝中工业用地考虑在铁丝网范围内且占用湿地，建议指标调到村镇周边。</w:t>
      </w:r>
    </w:p>
    <w:p w14:paraId="53A7EE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编制单位回应：</w:t>
      </w:r>
      <w:r>
        <w:rPr>
          <w:rFonts w:hint="eastAsia" w:ascii="Times New Roman" w:hAnsi="Times New Roman" w:eastAsia="方正仿宋_GBK" w:cs="Times New Roman"/>
          <w:sz w:val="32"/>
          <w:szCs w:val="32"/>
          <w:lang w:val="en-US" w:eastAsia="zh-CN"/>
        </w:rPr>
        <w:t>暂不</w:t>
      </w:r>
      <w:r>
        <w:rPr>
          <w:rFonts w:hint="default" w:ascii="Times New Roman" w:hAnsi="Times New Roman" w:eastAsia="方正仿宋_GBK" w:cs="Times New Roman"/>
          <w:sz w:val="32"/>
          <w:szCs w:val="32"/>
          <w:lang w:val="en-US" w:eastAsia="zh-CN"/>
        </w:rPr>
        <w:t>采纳，村庄规划已全部入库备案，未来根据《云南省村庄规划动态调整管理规则（试行）》进行修改村庄规划成果。</w:t>
      </w:r>
    </w:p>
    <w:p w14:paraId="11C3DD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9.市政基础设施中环卫设施方面我镇规划建设生活垃圾热解站，城乡生活垃圾手机后送至热解站处理。</w:t>
      </w:r>
    </w:p>
    <w:p w14:paraId="44E4CA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0"/>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编制单位回应：采纳</w:t>
      </w:r>
      <w:r>
        <w:rPr>
          <w:rFonts w:hint="eastAsia" w:ascii="Times New Roman" w:hAnsi="Times New Roman" w:eastAsia="方正仿宋_GBK" w:cs="Times New Roman"/>
          <w:sz w:val="32"/>
          <w:szCs w:val="32"/>
          <w:lang w:val="en-US" w:eastAsia="zh-CN"/>
        </w:rPr>
        <w:t>P47</w:t>
      </w:r>
      <w:r>
        <w:rPr>
          <w:rFonts w:hint="default" w:ascii="Times New Roman" w:hAnsi="Times New Roman" w:eastAsia="方正仿宋_GBK" w:cs="Times New Roman"/>
          <w:sz w:val="32"/>
          <w:szCs w:val="32"/>
          <w:lang w:val="en-US" w:eastAsia="zh-CN"/>
        </w:rPr>
        <w:t>，热解站在县级国土空间规划中已明确位置，在本次规划中也将再次明确位置。</w:t>
      </w:r>
    </w:p>
    <w:p w14:paraId="00E019A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那邦镇人民政府</w:t>
      </w:r>
    </w:p>
    <w:p w14:paraId="57F3D27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14:paraId="20F79D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NjExYWRkNzY3Y2FlOTQzMzk1Yjk1YmY3MGE2NjQifQ=="/>
  </w:docVars>
  <w:rsids>
    <w:rsidRoot w:val="00000000"/>
    <w:rsid w:val="0472217F"/>
    <w:rsid w:val="055F11DF"/>
    <w:rsid w:val="0B4227E4"/>
    <w:rsid w:val="0EAE7701"/>
    <w:rsid w:val="15D4756F"/>
    <w:rsid w:val="182F27B1"/>
    <w:rsid w:val="1C2E35CB"/>
    <w:rsid w:val="21BA1DB7"/>
    <w:rsid w:val="225561CD"/>
    <w:rsid w:val="39D81604"/>
    <w:rsid w:val="3D07117B"/>
    <w:rsid w:val="437F05A4"/>
    <w:rsid w:val="480A1ABD"/>
    <w:rsid w:val="51673EBE"/>
    <w:rsid w:val="54186169"/>
    <w:rsid w:val="56B73625"/>
    <w:rsid w:val="5726606B"/>
    <w:rsid w:val="5C6A1A08"/>
    <w:rsid w:val="6F3C2A7E"/>
    <w:rsid w:val="758B67A3"/>
    <w:rsid w:val="7FE1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2364</Words>
  <Characters>2483</Characters>
  <Lines>0</Lines>
  <Paragraphs>0</Paragraphs>
  <TotalTime>2</TotalTime>
  <ScaleCrop>false</ScaleCrop>
  <LinksUpToDate>false</LinksUpToDate>
  <CharactersWithSpaces>2483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2024-08-08T01:55:00Z</dcterms:created>
  <dc:creator>ZHB</dc:creator>
  <cp:lastModifiedBy>。。。。</cp:lastModifiedBy>
  <dcterms:modified xsi:type="dcterms:W3CDTF">2024-08-15T07:03:46Z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A0C2E4C7154D4CE7AAA9C23E5D11F4CF_12</vt:lpwstr>
  </property>
</Properties>
</file>