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盈江县司法局2018年部门预算编制说明</w:t>
      </w:r>
    </w:p>
    <w:p>
      <w:pPr>
        <w:jc w:val="left"/>
        <w:rPr>
          <w:rFonts w:ascii="黑体" w:hAnsi="黑体" w:eastAsia="黑体"/>
          <w:sz w:val="30"/>
          <w:szCs w:val="30"/>
        </w:rPr>
      </w:pPr>
      <w:r>
        <w:rPr>
          <w:rFonts w:hint="eastAsia" w:ascii="黑体" w:hAnsi="黑体" w:eastAsia="黑体"/>
          <w:sz w:val="30"/>
          <w:szCs w:val="30"/>
        </w:rPr>
        <w:t>第二部分 盈江县司法局2018年部门预算表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十、县本级项目支出绩效目标表（本次下达）</w:t>
      </w:r>
    </w:p>
    <w:p>
      <w:pPr>
        <w:jc w:val="left"/>
        <w:rPr>
          <w:rFonts w:eastAsia="仿宋_GB2312"/>
          <w:sz w:val="30"/>
          <w:szCs w:val="30"/>
        </w:rPr>
      </w:pPr>
      <w:r>
        <w:rPr>
          <w:rFonts w:hint="eastAsia" w:eastAsia="仿宋_GB2312"/>
          <w:sz w:val="30"/>
          <w:szCs w:val="30"/>
        </w:rPr>
        <w:t>十一、县本级项目支出绩效目标表（另文下达）</w:t>
      </w:r>
    </w:p>
    <w:p>
      <w:pPr>
        <w:jc w:val="left"/>
        <w:rPr>
          <w:rFonts w:eastAsia="仿宋_GB2312"/>
          <w:sz w:val="30"/>
          <w:szCs w:val="30"/>
        </w:rPr>
      </w:pPr>
      <w:r>
        <w:rPr>
          <w:rFonts w:hint="eastAsia" w:eastAsia="仿宋_GB2312"/>
          <w:sz w:val="30"/>
          <w:szCs w:val="30"/>
        </w:rPr>
        <w:t>十二、县对下转移支付绩效目标表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r>
        <w:rPr>
          <w:rFonts w:hint="eastAsia" w:eastAsia="仿宋_GB2312"/>
          <w:sz w:val="30"/>
          <w:szCs w:val="30"/>
        </w:rPr>
        <w:t>十四、行政事业单位国有资产占有使用情况表</w:t>
      </w: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jc w:val="left"/>
        <w:rPr>
          <w:rFonts w:eastAsia="仿宋_GB2312"/>
          <w:sz w:val="30"/>
          <w:szCs w:val="30"/>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盈江县司法局部门2018年部门预算编制说明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240" w:lineRule="atLeast"/>
        <w:ind w:firstLine="640" w:firstLineChars="200"/>
        <w:jc w:val="left"/>
        <w:rPr>
          <w:rFonts w:eastAsia="仿宋_GB2312"/>
          <w:kern w:val="0"/>
          <w:sz w:val="30"/>
          <w:szCs w:val="30"/>
        </w:rPr>
      </w:pPr>
      <w:r>
        <w:rPr>
          <w:rFonts w:hint="eastAsia" w:ascii="仿宋_GB2312" w:hAnsi="宋体" w:eastAsia="仿宋_GB2312"/>
          <w:sz w:val="32"/>
          <w:szCs w:val="32"/>
        </w:rPr>
        <w:t>盈江县司法局在中共盈江县委，盈江县人民政府和上级司法行政机关的正确领导和指导下，充分发挥司法行政机关法制宣传 法律服务和法律保障三大职能作用。</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pacing w:line="240" w:lineRule="atLeast"/>
        <w:ind w:firstLine="640" w:firstLineChars="200"/>
        <w:jc w:val="left"/>
        <w:rPr>
          <w:rFonts w:eastAsia="仿宋_GB2312"/>
          <w:kern w:val="0"/>
          <w:sz w:val="30"/>
          <w:szCs w:val="30"/>
        </w:rPr>
      </w:pPr>
      <w:r>
        <w:rPr>
          <w:rFonts w:hint="eastAsia" w:ascii="仿宋_GB2312" w:hAnsi="宋体" w:eastAsia="仿宋_GB2312"/>
          <w:sz w:val="32"/>
          <w:szCs w:val="32"/>
        </w:rPr>
        <w:t>县司法局成立于1981年，属盈江县人民政府职能部门之一。2017年，纳入部门决算编报为一个行政单位，（财政全供养），在编实有车辆3辆，年初的车辆数为21辆（其中小汽车9辆，摩托车12辆）。，年末车辆为1辆（1-11月有3辆，12月报废2辆）。</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部门工作开展情况及主要事业成效。</w:t>
      </w:r>
    </w:p>
    <w:p>
      <w:pPr>
        <w:spacing w:line="500" w:lineRule="exact"/>
        <w:ind w:firstLine="452" w:firstLineChars="150"/>
        <w:rPr>
          <w:rFonts w:ascii="仿宋_GB2312" w:hAnsi="仿宋_GB2312" w:eastAsia="仿宋_GB2312" w:cs="仿宋_GB2312"/>
          <w:b/>
          <w:sz w:val="30"/>
          <w:szCs w:val="30"/>
        </w:rPr>
      </w:pPr>
      <w:r>
        <w:rPr>
          <w:rFonts w:hint="eastAsia" w:ascii="仿宋_GB2312" w:hAnsi="仿宋_GB2312" w:eastAsia="仿宋_GB2312" w:cs="仿宋_GB2312"/>
          <w:b/>
          <w:sz w:val="30"/>
          <w:szCs w:val="30"/>
        </w:rPr>
        <w:t>1、基层司法工作</w:t>
      </w:r>
    </w:p>
    <w:p>
      <w:pPr>
        <w:spacing w:line="500" w:lineRule="exact"/>
        <w:ind w:firstLine="590" w:firstLineChars="196"/>
        <w:rPr>
          <w:rFonts w:ascii="仿宋_GB2312" w:hAnsi="仿宋_GB2312" w:eastAsia="仿宋_GB2312" w:cs="仿宋_GB2312"/>
          <w:b/>
          <w:sz w:val="30"/>
          <w:szCs w:val="30"/>
        </w:rPr>
      </w:pPr>
      <w:r>
        <w:rPr>
          <w:rFonts w:hint="eastAsia" w:ascii="仿宋_GB2312" w:hAnsi="仿宋_GB2312" w:eastAsia="仿宋_GB2312" w:cs="仿宋_GB2312"/>
          <w:b/>
          <w:sz w:val="30"/>
          <w:szCs w:val="30"/>
        </w:rPr>
        <w:t>（1）狠抓矛盾纠纷排查化解工作，全力维护社会和谐稳定。</w:t>
      </w:r>
    </w:p>
    <w:p>
      <w:pPr>
        <w:spacing w:line="500" w:lineRule="exact"/>
        <w:ind w:firstLine="645"/>
        <w:rPr>
          <w:rFonts w:ascii="仿宋_GB2312" w:hAnsi="仿宋_GB2312" w:eastAsia="仿宋_GB2312" w:cs="仿宋_GB2312"/>
          <w:sz w:val="30"/>
          <w:szCs w:val="30"/>
        </w:rPr>
      </w:pPr>
      <w:r>
        <w:rPr>
          <w:rFonts w:hint="eastAsia" w:ascii="仿宋_GB2312" w:hAnsi="仿宋_GB2312" w:eastAsia="仿宋_GB2312" w:cs="仿宋_GB2312"/>
          <w:sz w:val="30"/>
          <w:szCs w:val="30"/>
        </w:rPr>
        <w:t>为深入推进社会矛盾化解工作，全力维护社会稳定，一年来，紧紧围绕司法行政工作的总体要求，坚持“调防结合、以防为主”的方针，加强领导，建立健全各级人民调解组织和矛盾纠纷排查调处组织，制定和完善了我县的人民调解和矛盾纠纷排查调处工作规章制度，积极研究和探索新形势下人民调解工作和矛盾纠纷调处工作的新路子，把预防化解矛盾纠纷作为维护社会稳定、构建和谐社会的首要工作来抓，不断加大对矛盾纠纷的排查和调处工作力度，做到每月开展矛盾纠纷排查一至二次。通过及时排查化解各种社会矛盾纠纷，为全县社会稳定、经济发展、民族团结做出了应有贡献。</w:t>
      </w:r>
    </w:p>
    <w:p>
      <w:pPr>
        <w:spacing w:line="500" w:lineRule="exact"/>
        <w:ind w:firstLine="645"/>
        <w:rPr>
          <w:rFonts w:ascii="仿宋_GB2312" w:hAnsi="仿宋_GB2312" w:eastAsia="仿宋_GB2312" w:cs="仿宋_GB2312"/>
          <w:b/>
          <w:sz w:val="30"/>
          <w:szCs w:val="30"/>
        </w:rPr>
      </w:pPr>
      <w:r>
        <w:rPr>
          <w:rFonts w:hint="eastAsia" w:ascii="仿宋_GB2312" w:hAnsi="仿宋_GB2312" w:eastAsia="仿宋_GB2312" w:cs="仿宋_GB2312"/>
          <w:b/>
          <w:sz w:val="30"/>
          <w:szCs w:val="30"/>
        </w:rPr>
        <w:t>（2）加大人民调解队伍建设，为化解基层矛盾纠纷打下坚实的基础。</w:t>
      </w:r>
    </w:p>
    <w:p>
      <w:pPr>
        <w:spacing w:line="500" w:lineRule="exact"/>
        <w:ind w:firstLine="645"/>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提高全县人民调解员政治素质和业务素质，始终坚持把“三懂三会”人员（懂政治，会做思想工作；懂政策,会用政策规定解决问题；懂法律，会依法调解矛盾纠纷。）补充到人民调解员队伍当中，健全了组织、充实了人民调解队伍。目前，全县共建立乡镇(农场)人民调解委员会16个；村（社区）人民调解委员会103个、企事业单位人民调解委员会4个；交通事故调解委员会1个；医疗纠纷调解委员会1个；共有人民调解员1847名。</w:t>
      </w:r>
    </w:p>
    <w:p>
      <w:pPr>
        <w:spacing w:line="500" w:lineRule="exact"/>
        <w:ind w:firstLine="645"/>
        <w:rPr>
          <w:rFonts w:ascii="仿宋_GB2312" w:hAnsi="仿宋_GB2312" w:eastAsia="仿宋_GB2312" w:cs="仿宋_GB2312"/>
          <w:b/>
          <w:sz w:val="30"/>
          <w:szCs w:val="30"/>
        </w:rPr>
      </w:pPr>
      <w:r>
        <w:rPr>
          <w:rFonts w:hint="eastAsia" w:ascii="仿宋_GB2312" w:hAnsi="仿宋_GB2312" w:eastAsia="仿宋_GB2312" w:cs="仿宋_GB2312"/>
          <w:b/>
          <w:sz w:val="30"/>
          <w:szCs w:val="30"/>
        </w:rPr>
        <w:t>（3）以“国门”司法所创建为目标，全面加强基层基础建设。</w:t>
      </w:r>
    </w:p>
    <w:p>
      <w:pPr>
        <w:spacing w:line="500" w:lineRule="exact"/>
        <w:ind w:firstLine="645"/>
        <w:rPr>
          <w:rFonts w:ascii="仿宋_GB2312" w:hAnsi="仿宋_GB2312" w:eastAsia="仿宋_GB2312" w:cs="仿宋_GB2312"/>
          <w:sz w:val="30"/>
          <w:szCs w:val="30"/>
        </w:rPr>
      </w:pPr>
      <w:r>
        <w:rPr>
          <w:rFonts w:hint="eastAsia" w:ascii="仿宋_GB2312" w:hAnsi="仿宋_GB2312" w:eastAsia="仿宋_GB2312" w:cs="仿宋_GB2312"/>
          <w:sz w:val="30"/>
          <w:szCs w:val="30"/>
        </w:rPr>
        <w:t>根据省、州“关于开展规范化司法所创建工作实施方案”，我局</w:t>
      </w:r>
      <w:r>
        <w:rPr>
          <w:rFonts w:hint="eastAsia" w:ascii="仿宋_GB2312" w:hAnsi="仿宋_GB2312" w:eastAsia="仿宋_GB2312" w:cs="仿宋_GB2312"/>
          <w:b/>
          <w:sz w:val="30"/>
          <w:szCs w:val="30"/>
        </w:rPr>
        <w:t>一是</w:t>
      </w:r>
      <w:r>
        <w:rPr>
          <w:rFonts w:hint="eastAsia" w:ascii="仿宋_GB2312" w:hAnsi="仿宋_GB2312" w:eastAsia="仿宋_GB2312" w:cs="仿宋_GB2312"/>
          <w:sz w:val="30"/>
          <w:szCs w:val="30"/>
        </w:rPr>
        <w:t>继续巩固和完善已创建司法所的各种资料的收集和归档。</w:t>
      </w:r>
      <w:r>
        <w:rPr>
          <w:rFonts w:hint="eastAsia" w:ascii="仿宋_GB2312" w:hAnsi="仿宋_GB2312" w:eastAsia="仿宋_GB2312" w:cs="仿宋_GB2312"/>
          <w:b/>
          <w:sz w:val="30"/>
          <w:szCs w:val="30"/>
        </w:rPr>
        <w:t>二是</w:t>
      </w:r>
      <w:r>
        <w:rPr>
          <w:rFonts w:hint="eastAsia" w:ascii="仿宋_GB2312" w:hAnsi="仿宋_GB2312" w:eastAsia="仿宋_GB2312" w:cs="仿宋_GB2312"/>
          <w:sz w:val="30"/>
          <w:szCs w:val="30"/>
        </w:rPr>
        <w:t>加大投入，加强司法所软硬件建设信息化建设。</w:t>
      </w:r>
      <w:r>
        <w:rPr>
          <w:rFonts w:hint="eastAsia" w:ascii="仿宋_GB2312" w:hAnsi="仿宋_GB2312" w:eastAsia="仿宋_GB2312" w:cs="仿宋_GB2312"/>
          <w:b/>
          <w:sz w:val="30"/>
          <w:szCs w:val="30"/>
        </w:rPr>
        <w:t>三是</w:t>
      </w:r>
      <w:r>
        <w:rPr>
          <w:rFonts w:hint="eastAsia" w:ascii="仿宋_GB2312" w:hAnsi="仿宋_GB2312" w:eastAsia="仿宋_GB2312" w:cs="仿宋_GB2312"/>
          <w:sz w:val="30"/>
          <w:szCs w:val="30"/>
        </w:rPr>
        <w:t>根据省司法厅关于进一步加强边境一线司法所规范化建设精神，在完成了卡场、那邦、弄璋三个司法所规范化建设，努力打造边境一线的“国门”司法所形象的基础上，2017年又将昔马、太平、苏典、支那、盏西5个司法所列为创建对象。目前，五个司法所规范化建设工作按省、州“国门”司法所建设标准正有条不紊地进行。</w:t>
      </w:r>
    </w:p>
    <w:p>
      <w:pPr>
        <w:spacing w:line="500" w:lineRule="exact"/>
        <w:ind w:firstLine="443" w:firstLineChars="147"/>
        <w:rPr>
          <w:rFonts w:ascii="仿宋_GB2312" w:hAnsi="仿宋_GB2312" w:eastAsia="仿宋_GB2312" w:cs="仿宋_GB2312"/>
          <w:b/>
          <w:sz w:val="30"/>
          <w:szCs w:val="30"/>
        </w:rPr>
      </w:pPr>
      <w:r>
        <w:rPr>
          <w:rFonts w:hint="eastAsia" w:ascii="仿宋_GB2312" w:hAnsi="仿宋_GB2312" w:eastAsia="仿宋_GB2312" w:cs="仿宋_GB2312"/>
          <w:b/>
          <w:sz w:val="30"/>
          <w:szCs w:val="30"/>
        </w:rPr>
        <w:t>2、普法工作</w:t>
      </w:r>
    </w:p>
    <w:p>
      <w:pPr>
        <w:spacing w:line="500" w:lineRule="exact"/>
        <w:ind w:firstLine="645"/>
        <w:rPr>
          <w:rFonts w:ascii="仿宋_GB2312" w:hAnsi="仿宋_GB2312" w:eastAsia="仿宋_GB2312" w:cs="仿宋_GB2312"/>
          <w:b/>
          <w:kern w:val="0"/>
          <w:sz w:val="30"/>
          <w:szCs w:val="30"/>
        </w:rPr>
      </w:pPr>
      <w:r>
        <w:rPr>
          <w:rFonts w:hint="eastAsia" w:ascii="仿宋_GB2312" w:hAnsi="仿宋_GB2312" w:eastAsia="仿宋_GB2312" w:cs="仿宋_GB2312"/>
          <w:b/>
          <w:sz w:val="30"/>
          <w:szCs w:val="30"/>
        </w:rPr>
        <w:t>(1)</w:t>
      </w:r>
      <w:r>
        <w:rPr>
          <w:rFonts w:hint="eastAsia" w:ascii="仿宋_GB2312" w:hAnsi="仿宋_GB2312" w:eastAsia="仿宋_GB2312" w:cs="仿宋_GB2312"/>
          <w:b/>
          <w:kern w:val="0"/>
          <w:sz w:val="30"/>
          <w:szCs w:val="30"/>
        </w:rPr>
        <w:t>进一步建立健全“谁执法谁普法、谁主管谁普法”工作责任制和群团组织、行业组织的普法教育协作机制，充分发挥社会各方面的优势和作用，形成推动法治宣传教育工作持续发展的合力。</w:t>
      </w:r>
    </w:p>
    <w:p>
      <w:pPr>
        <w:spacing w:line="500" w:lineRule="exact"/>
        <w:ind w:firstLine="645"/>
        <w:rPr>
          <w:rFonts w:ascii="仿宋_GB2312" w:hAnsi="仿宋_GB2312" w:eastAsia="仿宋_GB2312" w:cs="仿宋_GB2312"/>
          <w:kern w:val="0"/>
          <w:sz w:val="30"/>
          <w:szCs w:val="30"/>
        </w:rPr>
      </w:pPr>
      <w:r>
        <w:rPr>
          <w:rFonts w:hint="eastAsia" w:ascii="仿宋_GB2312" w:hAnsi="仿宋_GB2312" w:eastAsia="仿宋_GB2312" w:cs="仿宋_GB2312"/>
          <w:b/>
          <w:kern w:val="0"/>
          <w:sz w:val="30"/>
          <w:szCs w:val="30"/>
        </w:rPr>
        <w:t>(2)认真组织开展领导干部及公职人员学法用法考试。</w:t>
      </w:r>
      <w:r>
        <w:rPr>
          <w:rFonts w:hint="eastAsia" w:ascii="仿宋_GB2312" w:hAnsi="仿宋_GB2312" w:eastAsia="仿宋_GB2312" w:cs="仿宋_GB2312"/>
          <w:sz w:val="30"/>
          <w:szCs w:val="30"/>
        </w:rPr>
        <w:t>为提高全县领导干部、公职人员的法律素质和依法执政、依法行政、依法办事的能力和水平。根据相关文件要求，县普法办</w:t>
      </w:r>
      <w:r>
        <w:rPr>
          <w:rFonts w:hint="eastAsia" w:ascii="仿宋_GB2312" w:hAnsi="仿宋_GB2312" w:eastAsia="仿宋_GB2312" w:cs="仿宋_GB2312"/>
          <w:kern w:val="0"/>
          <w:sz w:val="30"/>
          <w:szCs w:val="30"/>
        </w:rPr>
        <w:t>积极协助相关部门</w:t>
      </w:r>
      <w:r>
        <w:rPr>
          <w:rFonts w:hint="eastAsia" w:ascii="仿宋_GB2312" w:hAnsi="仿宋_GB2312" w:eastAsia="仿宋_GB2312" w:cs="仿宋_GB2312"/>
          <w:sz w:val="30"/>
          <w:szCs w:val="30"/>
        </w:rPr>
        <w:t>组织全县领导干部</w:t>
      </w:r>
      <w:r>
        <w:rPr>
          <w:rFonts w:hint="eastAsia" w:ascii="仿宋_GB2312" w:hAnsi="仿宋_GB2312" w:eastAsia="仿宋_GB2312" w:cs="仿宋_GB2312"/>
          <w:kern w:val="0"/>
          <w:sz w:val="30"/>
          <w:szCs w:val="30"/>
        </w:rPr>
        <w:t>、公职人员开展了《</w:t>
      </w:r>
      <w:r>
        <w:rPr>
          <w:rFonts w:hint="eastAsia" w:ascii="仿宋_GB2312" w:hAnsi="仿宋_GB2312" w:eastAsia="仿宋_GB2312" w:cs="仿宋_GB2312"/>
          <w:kern w:val="0"/>
          <w:sz w:val="30"/>
          <w:szCs w:val="30"/>
          <w:lang w:val="en-US" w:eastAsia="zh-CN"/>
        </w:rPr>
        <w:t>中华人民共和国</w:t>
      </w:r>
      <w:r>
        <w:rPr>
          <w:rFonts w:hint="eastAsia" w:ascii="仿宋_GB2312" w:hAnsi="仿宋_GB2312" w:eastAsia="仿宋_GB2312" w:cs="仿宋_GB2312"/>
          <w:kern w:val="0"/>
          <w:sz w:val="30"/>
          <w:szCs w:val="30"/>
        </w:rPr>
        <w:t>反家庭暴力法》、《</w:t>
      </w:r>
      <w:r>
        <w:rPr>
          <w:rFonts w:hint="eastAsia" w:ascii="仿宋_GB2312" w:hAnsi="仿宋_GB2312" w:eastAsia="仿宋_GB2312" w:cs="仿宋_GB2312"/>
          <w:kern w:val="0"/>
          <w:sz w:val="30"/>
          <w:szCs w:val="30"/>
          <w:lang w:val="en-US" w:eastAsia="zh-CN"/>
        </w:rPr>
        <w:t>中华人民共和国</w:t>
      </w:r>
      <w:r>
        <w:rPr>
          <w:rFonts w:hint="eastAsia" w:ascii="仿宋_GB2312" w:hAnsi="仿宋_GB2312" w:eastAsia="仿宋_GB2312" w:cs="仿宋_GB2312"/>
          <w:kern w:val="0"/>
          <w:sz w:val="30"/>
          <w:szCs w:val="30"/>
        </w:rPr>
        <w:t xml:space="preserve">反间谍法》、《税管法》考试，全县共有8085名领导干部职工参加了普法考试。通过以考促学，激发了广大领导干部学法的积极性和主动性，从而提高了领导干部依法决策、依法管理、依法办事的能力。 </w:t>
      </w:r>
    </w:p>
    <w:p>
      <w:pPr>
        <w:widowControl/>
        <w:spacing w:line="500" w:lineRule="exact"/>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sz w:val="30"/>
          <w:szCs w:val="30"/>
        </w:rPr>
        <w:t>(3)积极创新载体和形式，推动法治宣传教育工作创新发展。</w:t>
      </w:r>
      <w:r>
        <w:rPr>
          <w:rFonts w:hint="eastAsia" w:ascii="仿宋_GB2312" w:hAnsi="仿宋_GB2312" w:eastAsia="仿宋_GB2312" w:cs="仿宋_GB2312"/>
          <w:sz w:val="30"/>
          <w:szCs w:val="30"/>
        </w:rPr>
        <w:t>2017年，县普法办不断拓展法治宣传教育形式，利用短信普法、“美丽盈江”公众微信等平台，积极创新载体和形式，实现了宣传方法从单向宣传到互动宣传转变，宣传手段从单一向多元转变，宣传阵地从单个向立体转变的基本格局，不断推动法治宣传教育工作创新发展。同时，采取“民族五用”形式（民族语言、民族文字、民族节庆、民族干部、民族风俗），联合相关职能部门，以边民集市，民族节庆，重大节庆、宣传周、宣传月为契机，分别深入到边远山区及边境一线，开展出入境管理法、禁毒防艾、海关法、反走私等法律法规的宣传。依托重大节庆开展宣传活动，如：“3·8”妇女节、“3·15”国际消费者维权日、“第九个全国疟疾日”、“4·25”健康教育宣传日、“6·12”食品宣传周、“6·26”国际禁毒日</w:t>
      </w:r>
      <w:r>
        <w:rPr>
          <w:rFonts w:hint="eastAsia" w:ascii="仿宋_GB2312" w:hAnsi="仿宋_GB2312" w:eastAsia="仿宋_GB2312" w:cs="仿宋_GB2312"/>
          <w:kern w:val="0"/>
          <w:sz w:val="30"/>
          <w:szCs w:val="30"/>
        </w:rPr>
        <w:t>等法治宣传教育活动</w:t>
      </w:r>
      <w:r>
        <w:rPr>
          <w:rFonts w:hint="eastAsia" w:ascii="仿宋_GB2312" w:hAnsi="仿宋_GB2312" w:eastAsia="仿宋_GB2312" w:cs="仿宋_GB2312"/>
          <w:sz w:val="30"/>
          <w:szCs w:val="30"/>
        </w:rPr>
        <w:t>，采取电视媒体、展出展板、摆摊设点、现场解答知询、发放宣传资料等形式，大力开展《</w:t>
      </w:r>
      <w:r>
        <w:rPr>
          <w:rFonts w:hint="eastAsia" w:ascii="仿宋_GB2312" w:hAnsi="仿宋_GB2312" w:eastAsia="仿宋_GB2312" w:cs="仿宋_GB2312"/>
          <w:sz w:val="30"/>
          <w:szCs w:val="30"/>
          <w:lang w:val="en-US" w:eastAsia="zh-CN"/>
        </w:rPr>
        <w:t>中华人民共和国</w:t>
      </w:r>
      <w:r>
        <w:rPr>
          <w:rFonts w:hint="eastAsia" w:ascii="仿宋_GB2312" w:hAnsi="仿宋_GB2312" w:eastAsia="仿宋_GB2312" w:cs="仿宋_GB2312"/>
          <w:sz w:val="30"/>
          <w:szCs w:val="30"/>
        </w:rPr>
        <w:t>妇女权益保障法》、《</w:t>
      </w:r>
      <w:r>
        <w:rPr>
          <w:rFonts w:hint="eastAsia" w:ascii="仿宋_GB2312" w:hAnsi="仿宋_GB2312" w:eastAsia="仿宋_GB2312" w:cs="仿宋_GB2312"/>
          <w:sz w:val="30"/>
          <w:szCs w:val="30"/>
          <w:lang w:val="en-US" w:eastAsia="zh-CN"/>
        </w:rPr>
        <w:t>中华人民共和国</w:t>
      </w:r>
      <w:r>
        <w:rPr>
          <w:rFonts w:hint="eastAsia" w:ascii="仿宋_GB2312" w:hAnsi="仿宋_GB2312" w:eastAsia="仿宋_GB2312" w:cs="仿宋_GB2312"/>
          <w:sz w:val="30"/>
          <w:szCs w:val="30"/>
        </w:rPr>
        <w:t>消费者权益保护法》、《</w:t>
      </w:r>
      <w:r>
        <w:rPr>
          <w:rFonts w:hint="eastAsia" w:ascii="仿宋_GB2312" w:hAnsi="仿宋_GB2312" w:eastAsia="仿宋_GB2312" w:cs="仿宋_GB2312"/>
          <w:sz w:val="30"/>
          <w:szCs w:val="30"/>
          <w:lang w:val="en-US" w:eastAsia="zh-CN"/>
        </w:rPr>
        <w:t>中华人民共和国</w:t>
      </w:r>
      <w:r>
        <w:rPr>
          <w:rFonts w:hint="eastAsia" w:ascii="仿宋_GB2312" w:hAnsi="仿宋_GB2312" w:eastAsia="仿宋_GB2312" w:cs="仿宋_GB2312"/>
          <w:sz w:val="30"/>
          <w:szCs w:val="30"/>
        </w:rPr>
        <w:t>婚姻法》、《</w:t>
      </w:r>
      <w:r>
        <w:rPr>
          <w:rFonts w:hint="eastAsia" w:ascii="仿宋_GB2312" w:hAnsi="仿宋_GB2312" w:eastAsia="仿宋_GB2312" w:cs="仿宋_GB2312"/>
          <w:sz w:val="30"/>
          <w:szCs w:val="30"/>
          <w:lang w:val="en-US" w:eastAsia="zh-CN"/>
        </w:rPr>
        <w:t>中华人民共和国</w:t>
      </w:r>
      <w:r>
        <w:rPr>
          <w:rFonts w:hint="eastAsia" w:ascii="仿宋_GB2312" w:hAnsi="仿宋_GB2312" w:eastAsia="仿宋_GB2312" w:cs="仿宋_GB2312"/>
          <w:sz w:val="30"/>
          <w:szCs w:val="30"/>
        </w:rPr>
        <w:t>未成年人保护法》等法律法规宣传。</w:t>
      </w:r>
    </w:p>
    <w:p>
      <w:pPr>
        <w:spacing w:line="5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(4)深化“法律6+2进”活动，进一步推进法治宣传教育深入基层、服务群众。一是</w:t>
      </w:r>
      <w:r>
        <w:rPr>
          <w:rFonts w:hint="eastAsia" w:ascii="仿宋_GB2312" w:hAnsi="仿宋_GB2312" w:eastAsia="仿宋_GB2312" w:cs="仿宋_GB2312"/>
          <w:sz w:val="30"/>
          <w:szCs w:val="30"/>
        </w:rPr>
        <w:t>深入开展法律进机关、单位活动，针对全县乡镇、农场、县直机关、企事业等100多家单位，开展领导干部及公职人员学法活动；</w:t>
      </w:r>
      <w:r>
        <w:rPr>
          <w:rFonts w:hint="eastAsia" w:ascii="仿宋_GB2312" w:hAnsi="仿宋_GB2312" w:eastAsia="仿宋_GB2312" w:cs="仿宋_GB2312"/>
          <w:b/>
          <w:sz w:val="30"/>
          <w:szCs w:val="30"/>
        </w:rPr>
        <w:t>二是</w:t>
      </w:r>
      <w:r>
        <w:rPr>
          <w:rFonts w:hint="eastAsia" w:ascii="仿宋_GB2312" w:hAnsi="仿宋_GB2312" w:eastAsia="仿宋_GB2312" w:cs="仿宋_GB2312"/>
          <w:sz w:val="30"/>
          <w:szCs w:val="30"/>
        </w:rPr>
        <w:t>深入开展法律进乡村、社区活动，以开展“两学一做”</w:t>
      </w:r>
      <w:r>
        <w:rPr>
          <w:rFonts w:hint="eastAsia" w:ascii="仿宋_GB2312" w:hAnsi="仿宋_GB2312" w:eastAsia="仿宋_GB2312" w:cs="仿宋_GB2312"/>
          <w:sz w:val="30"/>
          <w:szCs w:val="30"/>
          <w:lang w:val="en-US" w:eastAsia="zh-CN"/>
        </w:rPr>
        <w:t>学习教育</w:t>
      </w:r>
      <w:bookmarkStart w:id="0" w:name="_GoBack"/>
      <w:bookmarkEnd w:id="0"/>
      <w:r>
        <w:rPr>
          <w:rFonts w:hint="eastAsia" w:ascii="仿宋_GB2312" w:hAnsi="仿宋_GB2312" w:eastAsia="仿宋_GB2312" w:cs="仿宋_GB2312"/>
          <w:sz w:val="30"/>
          <w:szCs w:val="30"/>
        </w:rPr>
        <w:t>为契机，根据自身本职工作，结合单位实际，大力开展学习贯彻党的十八大、十八届三中、四中、五中、六中全会精神和习近平总书记系列重要讲话精神及以宪法为核心的中国特色社会主义法律体系和各项法律法规宣传。</w:t>
      </w:r>
      <w:r>
        <w:rPr>
          <w:rFonts w:hint="eastAsia" w:ascii="仿宋_GB2312" w:hAnsi="仿宋_GB2312" w:eastAsia="仿宋_GB2312" w:cs="仿宋_GB2312"/>
          <w:b/>
          <w:sz w:val="30"/>
          <w:szCs w:val="30"/>
        </w:rPr>
        <w:t>三是</w:t>
      </w:r>
      <w:r>
        <w:rPr>
          <w:rFonts w:hint="eastAsia" w:ascii="仿宋_GB2312" w:hAnsi="仿宋_GB2312" w:eastAsia="仿宋_GB2312" w:cs="仿宋_GB2312"/>
          <w:sz w:val="30"/>
          <w:szCs w:val="30"/>
        </w:rPr>
        <w:t>深入开展法律进校园活动，通过主题教育活动，加强中小学生思想道德建设，提高中小学生综合素质，增强中小学生的公民意识、法律意识。</w:t>
      </w:r>
      <w:r>
        <w:rPr>
          <w:rFonts w:hint="eastAsia" w:ascii="仿宋_GB2312" w:hAnsi="仿宋_GB2312" w:eastAsia="仿宋_GB2312" w:cs="仿宋_GB2312"/>
          <w:b/>
          <w:sz w:val="30"/>
          <w:szCs w:val="30"/>
        </w:rPr>
        <w:t>四是</w:t>
      </w:r>
      <w:r>
        <w:rPr>
          <w:rFonts w:hint="eastAsia" w:ascii="仿宋_GB2312" w:hAnsi="仿宋_GB2312" w:eastAsia="仿宋_GB2312" w:cs="仿宋_GB2312"/>
          <w:sz w:val="30"/>
          <w:szCs w:val="30"/>
        </w:rPr>
        <w:t>深入开展法律进企业活动，按照普法规划和要求，普法办确定了法律进企业重点宣传内容，坚持“以点带面”和多种有效形式强化普法宣传，把开展法治教育与企业工作实际有机结合，建立企业普法宣传的长效机制。并利用网络、树立公示板、发放宣传册等形式参与依法治企的法律法规宣传活动，努力在全县企业营造浓厚的法治学习和工作氛围，引领大家正确地学法、守法、用法，不断强化广大企业职工依法诚信经营的观念，使广大企业职工的维权意识和法律素质得到极大提升。</w:t>
      </w:r>
    </w:p>
    <w:p>
      <w:pPr>
        <w:spacing w:line="500" w:lineRule="exact"/>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3、社区矫正、安置帮教工作</w:t>
      </w:r>
    </w:p>
    <w:p>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全县的社区矫正工作和安置帮教工作，在上级业务部门的具体业务指导下，在县委政法委的协调指导下，结合县情，不断创新工作方法，狠抓措施落实，各成员单位及相关部门相互配合，各项工作取得了成效。一</w:t>
      </w:r>
      <w:r>
        <w:rPr>
          <w:rFonts w:hint="eastAsia" w:ascii="仿宋_GB2312" w:hAnsi="仿宋_GB2312" w:eastAsia="仿宋_GB2312" w:cs="仿宋_GB2312"/>
          <w:b/>
          <w:kern w:val="0"/>
          <w:sz w:val="30"/>
          <w:szCs w:val="30"/>
        </w:rPr>
        <w:t>是</w:t>
      </w:r>
      <w:r>
        <w:rPr>
          <w:rFonts w:hint="eastAsia" w:ascii="仿宋_GB2312" w:hAnsi="仿宋_GB2312" w:eastAsia="仿宋_GB2312" w:cs="仿宋_GB2312"/>
          <w:kern w:val="0"/>
          <w:sz w:val="30"/>
          <w:szCs w:val="30"/>
        </w:rPr>
        <w:t>切实履行好职责，建立完善工作机制，把社区矫正和安置帮教各个环节的工作做深、做细、做实。</w:t>
      </w:r>
      <w:r>
        <w:rPr>
          <w:rFonts w:hint="eastAsia" w:ascii="仿宋_GB2312" w:hAnsi="仿宋_GB2312" w:eastAsia="仿宋_GB2312" w:cs="仿宋_GB2312"/>
          <w:b/>
          <w:sz w:val="30"/>
          <w:szCs w:val="30"/>
        </w:rPr>
        <w:t>二是</w:t>
      </w:r>
      <w:r>
        <w:rPr>
          <w:rFonts w:hint="eastAsia" w:ascii="仿宋_GB2312" w:hAnsi="仿宋_GB2312" w:eastAsia="仿宋_GB2312" w:cs="仿宋_GB2312"/>
          <w:kern w:val="0"/>
          <w:sz w:val="30"/>
          <w:szCs w:val="30"/>
        </w:rPr>
        <w:t>加大宣传力度，营造良好的社区矫正社会氛围。结合普法宣传，利用新闻媒体、文化活动、网络信息、发短信等方法方式，大力开展社区矫正工作宣传，争取社会各方面的支持、了解和参与。</w:t>
      </w:r>
      <w:r>
        <w:rPr>
          <w:rFonts w:hint="eastAsia" w:ascii="仿宋_GB2312" w:hAnsi="仿宋_GB2312" w:eastAsia="仿宋_GB2312" w:cs="仿宋_GB2312"/>
          <w:b/>
          <w:sz w:val="30"/>
          <w:szCs w:val="30"/>
        </w:rPr>
        <w:t>三是</w:t>
      </w:r>
      <w:r>
        <w:rPr>
          <w:rFonts w:hint="eastAsia" w:ascii="仿宋_GB2312" w:hAnsi="仿宋_GB2312" w:eastAsia="仿宋_GB2312" w:cs="仿宋_GB2312"/>
          <w:sz w:val="30"/>
          <w:szCs w:val="30"/>
        </w:rPr>
        <w:t>对重点人员不定期进行走访，加强辖区不稳定因素排查。通过与社区矫正对象及其家属、邻居的交流，了解其思想、工作和生活情况，借助多方力量对社区服刑人员进行教育和管理，对存在的隐患或苗头及时采取措施跟进处理，防止出现不稳定因素导致脱管漏管现象发生。</w:t>
      </w:r>
      <w:r>
        <w:rPr>
          <w:rFonts w:hint="eastAsia" w:ascii="仿宋_GB2312" w:hAnsi="仿宋_GB2312" w:eastAsia="仿宋_GB2312" w:cs="仿宋_GB2312"/>
          <w:b/>
          <w:kern w:val="0"/>
          <w:sz w:val="30"/>
          <w:szCs w:val="30"/>
        </w:rPr>
        <w:t>四是</w:t>
      </w:r>
      <w:r>
        <w:rPr>
          <w:rFonts w:hint="eastAsia" w:ascii="仿宋_GB2312" w:hAnsi="仿宋_GB2312" w:eastAsia="仿宋_GB2312" w:cs="仿宋_GB2312"/>
          <w:sz w:val="30"/>
          <w:szCs w:val="30"/>
        </w:rPr>
        <w:t>建立完善的档案、</w:t>
      </w:r>
      <w:r>
        <w:rPr>
          <w:rFonts w:hint="eastAsia" w:ascii="仿宋_GB2312" w:hAnsi="仿宋_GB2312" w:eastAsia="仿宋_GB2312" w:cs="仿宋_GB2312"/>
          <w:sz w:val="30"/>
          <w:szCs w:val="30"/>
          <w:lang w:val="en-US" w:eastAsia="zh-CN"/>
        </w:rPr>
        <w:t>台账</w:t>
      </w:r>
      <w:r>
        <w:rPr>
          <w:rFonts w:hint="eastAsia" w:ascii="仿宋_GB2312" w:hAnsi="仿宋_GB2312" w:eastAsia="仿宋_GB2312" w:cs="仿宋_GB2312"/>
          <w:sz w:val="30"/>
          <w:szCs w:val="30"/>
        </w:rPr>
        <w:t>。在工作中坚持对矫正对象实行一人一档，形成了一套完整、规范的基础性档案和</w:t>
      </w:r>
      <w:r>
        <w:rPr>
          <w:rFonts w:hint="eastAsia" w:ascii="仿宋_GB2312" w:hAnsi="仿宋_GB2312" w:eastAsia="仿宋_GB2312" w:cs="仿宋_GB2312"/>
          <w:sz w:val="30"/>
          <w:szCs w:val="30"/>
          <w:lang w:val="en-US" w:eastAsia="zh-CN"/>
        </w:rPr>
        <w:t>台账</w:t>
      </w:r>
      <w:r>
        <w:rPr>
          <w:rFonts w:hint="eastAsia" w:ascii="仿宋_GB2312" w:hAnsi="仿宋_GB2312" w:eastAsia="仿宋_GB2312" w:cs="仿宋_GB2312"/>
          <w:sz w:val="30"/>
          <w:szCs w:val="30"/>
        </w:rPr>
        <w:t>。</w:t>
      </w:r>
      <w:r>
        <w:rPr>
          <w:rFonts w:hint="eastAsia" w:ascii="仿宋_GB2312" w:hAnsi="仿宋_GB2312" w:eastAsia="仿宋_GB2312" w:cs="仿宋_GB2312"/>
          <w:b/>
          <w:sz w:val="30"/>
          <w:szCs w:val="30"/>
        </w:rPr>
        <w:t>五是</w:t>
      </w:r>
      <w:r>
        <w:rPr>
          <w:rFonts w:hint="eastAsia" w:ascii="仿宋_GB2312" w:hAnsi="仿宋_GB2312" w:eastAsia="仿宋_GB2312" w:cs="仿宋_GB2312"/>
          <w:kern w:val="0"/>
          <w:sz w:val="30"/>
          <w:szCs w:val="30"/>
        </w:rPr>
        <w:t>认真按照省、州、县安置帮教工作实施方案依法、规范、有序地开展安置帮教工作，切实落实好安置帮教政策。</w:t>
      </w:r>
      <w:r>
        <w:rPr>
          <w:rFonts w:hint="eastAsia" w:ascii="仿宋_GB2312" w:hAnsi="仿宋_GB2312" w:eastAsia="仿宋_GB2312" w:cs="仿宋_GB2312"/>
          <w:b/>
          <w:sz w:val="30"/>
          <w:szCs w:val="30"/>
        </w:rPr>
        <w:t>六是</w:t>
      </w:r>
      <w:r>
        <w:rPr>
          <w:rFonts w:hint="eastAsia" w:ascii="仿宋_GB2312" w:hAnsi="仿宋_GB2312" w:eastAsia="仿宋_GB2312" w:cs="仿宋_GB2312"/>
          <w:sz w:val="30"/>
          <w:szCs w:val="30"/>
        </w:rPr>
        <w:t>信息平台的运用</w:t>
      </w:r>
      <w:r>
        <w:rPr>
          <w:rFonts w:hint="eastAsia" w:ascii="仿宋_GB2312" w:hAnsi="仿宋_GB2312" w:eastAsia="仿宋_GB2312" w:cs="仿宋_GB2312"/>
          <w:sz w:val="30"/>
          <w:szCs w:val="30"/>
          <w:shd w:val="clear" w:color="auto" w:fill="FFFFFF"/>
        </w:rPr>
        <w:t>开辟了特殊人群工作新窗口，通过</w:t>
      </w:r>
      <w:r>
        <w:rPr>
          <w:rFonts w:hint="eastAsia" w:ascii="仿宋_GB2312" w:hAnsi="仿宋_GB2312" w:eastAsia="仿宋_GB2312" w:cs="仿宋_GB2312"/>
          <w:sz w:val="30"/>
          <w:szCs w:val="30"/>
        </w:rPr>
        <w:t>远程探视帮教系统平台.</w:t>
      </w:r>
    </w:p>
    <w:p>
      <w:pPr>
        <w:spacing w:line="500" w:lineRule="exact"/>
        <w:ind w:firstLine="587" w:firstLineChars="195"/>
        <w:rPr>
          <w:rFonts w:ascii="仿宋_GB2312" w:hAnsi="仿宋_GB2312" w:eastAsia="仿宋_GB2312" w:cs="仿宋_GB2312"/>
          <w:b/>
          <w:sz w:val="30"/>
          <w:szCs w:val="30"/>
        </w:rPr>
      </w:pPr>
      <w:r>
        <w:rPr>
          <w:rFonts w:hint="eastAsia" w:ascii="仿宋_GB2312" w:hAnsi="仿宋_GB2312" w:eastAsia="仿宋_GB2312" w:cs="仿宋_GB2312"/>
          <w:b/>
          <w:sz w:val="30"/>
          <w:szCs w:val="30"/>
        </w:rPr>
        <w:t>4、法律服务工作</w:t>
      </w:r>
    </w:p>
    <w:p>
      <w:pPr>
        <w:widowControl/>
        <w:ind w:firstLine="600" w:firstLineChars="200"/>
        <w:jc w:val="left"/>
        <w:rPr>
          <w:rFonts w:eastAsia="仿宋_GB2312"/>
          <w:kern w:val="0"/>
          <w:sz w:val="30"/>
          <w:szCs w:val="30"/>
        </w:rPr>
      </w:pPr>
      <w:r>
        <w:rPr>
          <w:rFonts w:hint="eastAsia" w:ascii="仿宋_GB2312" w:hAnsi="仿宋_GB2312" w:eastAsia="仿宋_GB2312" w:cs="仿宋_GB2312"/>
          <w:sz w:val="30"/>
          <w:szCs w:val="30"/>
        </w:rPr>
        <w:t>律师、公证、法律援助是司法行政系统面向社会、面向群众的“窗口”，全县律师、公证员、法律服务人员牢固树立以人为本，执业为民的服务理念，努力拓展服务领域，着力营造诚信建设，服务质量得到了提高，取得了良好的社会效益和经济效益。</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2018</w:t>
      </w:r>
      <w:r>
        <w:rPr>
          <w:rFonts w:eastAsia="仿宋_GB2312"/>
          <w:kern w:val="0"/>
          <w:sz w:val="30"/>
          <w:szCs w:val="30"/>
        </w:rPr>
        <w:t>年部门预算单位共</w:t>
      </w:r>
      <w:r>
        <w:rPr>
          <w:rFonts w:hint="eastAsia" w:eastAsia="仿宋_GB2312"/>
          <w:kern w:val="0"/>
          <w:sz w:val="30"/>
          <w:szCs w:val="30"/>
        </w:rPr>
        <w:t>1</w:t>
      </w:r>
      <w:r>
        <w:rPr>
          <w:rFonts w:eastAsia="仿宋_GB2312"/>
          <w:kern w:val="0"/>
          <w:sz w:val="30"/>
          <w:szCs w:val="30"/>
        </w:rPr>
        <w:t>个。其中：财政全供给单位</w:t>
      </w:r>
      <w:r>
        <w:rPr>
          <w:rFonts w:hint="eastAsia" w:eastAsia="仿宋_GB2312"/>
          <w:kern w:val="0"/>
          <w:sz w:val="30"/>
          <w:szCs w:val="30"/>
        </w:rPr>
        <w:t>1</w:t>
      </w:r>
      <w:r>
        <w:rPr>
          <w:rFonts w:eastAsia="仿宋_GB2312"/>
          <w:kern w:val="0"/>
          <w:sz w:val="30"/>
          <w:szCs w:val="30"/>
        </w:rPr>
        <w:t>个；部分供给单位</w:t>
      </w:r>
      <w:r>
        <w:rPr>
          <w:rFonts w:hint="eastAsia" w:eastAsia="仿宋_GB2312"/>
          <w:kern w:val="0"/>
          <w:sz w:val="30"/>
          <w:szCs w:val="30"/>
        </w:rPr>
        <w:t>0</w:t>
      </w:r>
      <w:r>
        <w:rPr>
          <w:rFonts w:eastAsia="仿宋_GB2312"/>
          <w:kern w:val="0"/>
          <w:sz w:val="30"/>
          <w:szCs w:val="30"/>
        </w:rPr>
        <w:t>个；特殊供给单位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1</w:t>
      </w:r>
      <w:r>
        <w:rPr>
          <w:rFonts w:eastAsia="仿宋_GB2312"/>
          <w:kern w:val="0"/>
          <w:sz w:val="30"/>
          <w:szCs w:val="30"/>
        </w:rPr>
        <w:t>个；参公管理事业单位</w:t>
      </w:r>
      <w:r>
        <w:rPr>
          <w:rFonts w:hint="eastAsia" w:eastAsia="仿宋_GB2312"/>
          <w:kern w:val="0"/>
          <w:sz w:val="30"/>
          <w:szCs w:val="30"/>
        </w:rPr>
        <w:t>0</w:t>
      </w:r>
      <w:r>
        <w:rPr>
          <w:rFonts w:eastAsia="仿宋_GB2312"/>
          <w:kern w:val="0"/>
          <w:sz w:val="30"/>
          <w:szCs w:val="30"/>
        </w:rPr>
        <w:t>个；非参公管理事业单位</w:t>
      </w:r>
      <w:r>
        <w:rPr>
          <w:rFonts w:hint="eastAsia" w:eastAsia="仿宋_GB2312"/>
          <w:kern w:val="0"/>
          <w:sz w:val="30"/>
          <w:szCs w:val="30"/>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83</w:t>
      </w:r>
      <w:r>
        <w:rPr>
          <w:rFonts w:eastAsia="仿宋_GB2312"/>
          <w:kern w:val="0"/>
          <w:sz w:val="30"/>
          <w:szCs w:val="30"/>
        </w:rPr>
        <w:t>人，其中：行政编制</w:t>
      </w:r>
      <w:r>
        <w:rPr>
          <w:rFonts w:hint="eastAsia" w:eastAsia="仿宋_GB2312"/>
          <w:kern w:val="0"/>
          <w:sz w:val="30"/>
          <w:szCs w:val="30"/>
        </w:rPr>
        <w:t>77</w:t>
      </w:r>
      <w:r>
        <w:rPr>
          <w:rFonts w:eastAsia="仿宋_GB2312"/>
          <w:kern w:val="0"/>
          <w:sz w:val="30"/>
          <w:szCs w:val="30"/>
        </w:rPr>
        <w:t xml:space="preserve"> 人，事业编制</w:t>
      </w:r>
      <w:r>
        <w:rPr>
          <w:rFonts w:hint="eastAsia" w:eastAsia="仿宋_GB2312"/>
          <w:kern w:val="0"/>
          <w:sz w:val="30"/>
          <w:szCs w:val="30"/>
        </w:rPr>
        <w:t>6</w:t>
      </w:r>
      <w:r>
        <w:rPr>
          <w:rFonts w:eastAsia="仿宋_GB2312"/>
          <w:kern w:val="0"/>
          <w:sz w:val="30"/>
          <w:szCs w:val="30"/>
        </w:rPr>
        <w:t>人。在职实有</w:t>
      </w:r>
      <w:r>
        <w:rPr>
          <w:rFonts w:hint="eastAsia" w:eastAsia="仿宋_GB2312"/>
          <w:kern w:val="0"/>
          <w:sz w:val="30"/>
          <w:szCs w:val="30"/>
        </w:rPr>
        <w:t>65</w:t>
      </w:r>
      <w:r>
        <w:rPr>
          <w:rFonts w:eastAsia="仿宋_GB2312"/>
          <w:kern w:val="0"/>
          <w:sz w:val="30"/>
          <w:szCs w:val="30"/>
        </w:rPr>
        <w:t xml:space="preserve">人，其中： 财政全供养 </w:t>
      </w:r>
      <w:r>
        <w:rPr>
          <w:rFonts w:hint="eastAsia" w:eastAsia="仿宋_GB2312"/>
          <w:kern w:val="0"/>
          <w:sz w:val="30"/>
          <w:szCs w:val="30"/>
        </w:rPr>
        <w:t>65</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21</w:t>
      </w:r>
      <w:r>
        <w:rPr>
          <w:rFonts w:eastAsia="仿宋_GB2312"/>
          <w:kern w:val="0"/>
          <w:sz w:val="30"/>
          <w:szCs w:val="30"/>
        </w:rPr>
        <w:t xml:space="preserve">人，其中： 离休 </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21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3</w:t>
      </w:r>
      <w:r>
        <w:rPr>
          <w:rFonts w:eastAsia="仿宋_GB2312"/>
          <w:kern w:val="0"/>
          <w:sz w:val="30"/>
          <w:szCs w:val="30"/>
        </w:rPr>
        <w:t>辆，实有车辆</w:t>
      </w:r>
      <w:r>
        <w:rPr>
          <w:rFonts w:hint="eastAsia" w:eastAsia="仿宋_GB2312"/>
          <w:kern w:val="0"/>
          <w:sz w:val="30"/>
          <w:szCs w:val="30"/>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年部门财务总收入 </w:t>
      </w:r>
      <w:r>
        <w:rPr>
          <w:rFonts w:hint="eastAsia" w:eastAsia="仿宋_GB2312"/>
          <w:kern w:val="0"/>
          <w:sz w:val="30"/>
          <w:szCs w:val="30"/>
        </w:rPr>
        <w:t>977.92</w:t>
      </w:r>
      <w:r>
        <w:rPr>
          <w:rFonts w:eastAsia="仿宋_GB2312"/>
          <w:kern w:val="0"/>
          <w:sz w:val="30"/>
          <w:szCs w:val="30"/>
        </w:rPr>
        <w:t>万元，其中：一般公共预算</w:t>
      </w:r>
      <w:r>
        <w:rPr>
          <w:rFonts w:hint="eastAsia" w:eastAsia="仿宋_GB2312"/>
          <w:kern w:val="0"/>
          <w:sz w:val="30"/>
          <w:szCs w:val="30"/>
        </w:rPr>
        <w:t>财政拨款977.92</w:t>
      </w:r>
      <w:r>
        <w:rPr>
          <w:rFonts w:eastAsia="仿宋_GB2312"/>
          <w:kern w:val="0"/>
          <w:sz w:val="30"/>
          <w:szCs w:val="30"/>
        </w:rPr>
        <w:t>万元，</w:t>
      </w:r>
      <w:r>
        <w:rPr>
          <w:rFonts w:hint="eastAsia" w:eastAsia="仿宋_GB2312"/>
          <w:kern w:val="0"/>
          <w:sz w:val="30"/>
          <w:szCs w:val="30"/>
        </w:rPr>
        <w:t>上年</w:t>
      </w:r>
      <w:r>
        <w:rPr>
          <w:rFonts w:eastAsia="仿宋_GB2312"/>
          <w:kern w:val="0"/>
          <w:sz w:val="30"/>
          <w:szCs w:val="30"/>
        </w:rPr>
        <w:t>部门财务总收入</w:t>
      </w:r>
      <w:r>
        <w:rPr>
          <w:rFonts w:hint="eastAsia" w:eastAsia="仿宋_GB2312"/>
          <w:kern w:val="0"/>
          <w:sz w:val="30"/>
          <w:szCs w:val="30"/>
        </w:rPr>
        <w:t>1021.18</w:t>
      </w:r>
      <w:r>
        <w:rPr>
          <w:rFonts w:hint="eastAsia" w:ascii="仿宋_GB2312" w:hAnsi="宋体" w:eastAsia="仿宋_GB2312" w:cs="Arial"/>
          <w:kern w:val="0"/>
          <w:sz w:val="30"/>
          <w:szCs w:val="30"/>
        </w:rPr>
        <w:t>万元，比上年减少43.26万元，减少原因是：今年退休人员工资由社保发放，项目支出减少。</w:t>
      </w:r>
      <w:r>
        <w:rPr>
          <w:rFonts w:eastAsia="仿宋_GB2312"/>
          <w:kern w:val="0"/>
          <w:sz w:val="30"/>
          <w:szCs w:val="30"/>
        </w:rPr>
        <w:t>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，上年结转257.18万元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年部门财政拨款收入 </w:t>
      </w:r>
      <w:r>
        <w:rPr>
          <w:rFonts w:hint="eastAsia" w:eastAsia="仿宋_GB2312"/>
          <w:kern w:val="0"/>
          <w:sz w:val="30"/>
          <w:szCs w:val="30"/>
        </w:rPr>
        <w:t>977.92</w:t>
      </w:r>
      <w:r>
        <w:rPr>
          <w:rFonts w:eastAsia="仿宋_GB2312"/>
          <w:kern w:val="0"/>
          <w:sz w:val="30"/>
          <w:szCs w:val="30"/>
        </w:rPr>
        <w:t>万元，其中:本年收入</w:t>
      </w:r>
      <w:r>
        <w:rPr>
          <w:rFonts w:hint="eastAsia" w:eastAsia="仿宋_GB2312"/>
          <w:kern w:val="0"/>
          <w:sz w:val="30"/>
          <w:szCs w:val="30"/>
        </w:rPr>
        <w:t>977.92</w:t>
      </w:r>
      <w:r>
        <w:rPr>
          <w:rFonts w:eastAsia="仿宋_GB2312"/>
          <w:kern w:val="0"/>
          <w:sz w:val="30"/>
          <w:szCs w:val="30"/>
        </w:rPr>
        <w:t>万元，上年结转</w:t>
      </w:r>
      <w:r>
        <w:rPr>
          <w:rFonts w:hint="eastAsia" w:eastAsia="仿宋_GB2312"/>
          <w:kern w:val="0"/>
          <w:sz w:val="30"/>
          <w:szCs w:val="30"/>
        </w:rPr>
        <w:t>257.18</w:t>
      </w:r>
      <w:r>
        <w:rPr>
          <w:rFonts w:eastAsia="仿宋_GB2312"/>
          <w:kern w:val="0"/>
          <w:sz w:val="30"/>
          <w:szCs w:val="30"/>
        </w:rPr>
        <w:t>万元。本年收入中，一般公共预算财政拨款</w:t>
      </w:r>
      <w:r>
        <w:rPr>
          <w:rFonts w:hint="eastAsia" w:eastAsia="仿宋_GB2312"/>
          <w:kern w:val="0"/>
          <w:sz w:val="30"/>
          <w:szCs w:val="30"/>
        </w:rPr>
        <w:t>977.92</w:t>
      </w:r>
      <w:r>
        <w:rPr>
          <w:rFonts w:eastAsia="仿宋_GB2312"/>
          <w:kern w:val="0"/>
          <w:sz w:val="30"/>
          <w:szCs w:val="30"/>
        </w:rPr>
        <w:t>万元（本级财力</w:t>
      </w:r>
      <w:r>
        <w:rPr>
          <w:rFonts w:hint="eastAsia" w:eastAsia="仿宋_GB2312"/>
          <w:kern w:val="0"/>
          <w:sz w:val="30"/>
          <w:szCs w:val="30"/>
        </w:rPr>
        <w:t>977.92</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 xml:space="preserve">年部门预算总支出 </w:t>
      </w:r>
      <w:r>
        <w:rPr>
          <w:rFonts w:hint="eastAsia" w:eastAsia="仿宋_GB2312"/>
          <w:kern w:val="0"/>
          <w:sz w:val="30"/>
          <w:szCs w:val="30"/>
        </w:rPr>
        <w:t>977.92</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rPr>
        <w:t>977.92</w:t>
      </w:r>
      <w:r>
        <w:rPr>
          <w:rFonts w:eastAsia="仿宋_GB2312"/>
          <w:kern w:val="0"/>
          <w:sz w:val="30"/>
          <w:szCs w:val="30"/>
        </w:rPr>
        <w:t xml:space="preserve"> 万元，其中，基本支出</w:t>
      </w:r>
      <w:r>
        <w:rPr>
          <w:rFonts w:hint="eastAsia" w:eastAsia="仿宋_GB2312"/>
          <w:kern w:val="0"/>
          <w:sz w:val="30"/>
          <w:szCs w:val="30"/>
        </w:rPr>
        <w:t>893.92</w:t>
      </w:r>
      <w:r>
        <w:rPr>
          <w:rFonts w:eastAsia="仿宋_GB2312"/>
          <w:kern w:val="0"/>
          <w:sz w:val="30"/>
          <w:szCs w:val="30"/>
        </w:rPr>
        <w:t>万元，项目支出</w:t>
      </w:r>
      <w:r>
        <w:rPr>
          <w:rFonts w:hint="eastAsia" w:eastAsia="仿宋_GB2312"/>
          <w:kern w:val="0"/>
          <w:sz w:val="30"/>
          <w:szCs w:val="30"/>
        </w:rPr>
        <w:t>84</w:t>
      </w:r>
      <w:r>
        <w:rPr>
          <w:rFonts w:eastAsia="仿宋_GB2312"/>
          <w:kern w:val="0"/>
          <w:sz w:val="30"/>
          <w:szCs w:val="30"/>
        </w:rPr>
        <w:t>万元</w:t>
      </w:r>
      <w:r>
        <w:rPr>
          <w:rFonts w:hint="eastAsia" w:eastAsia="仿宋_GB2312"/>
          <w:kern w:val="0"/>
          <w:sz w:val="30"/>
          <w:szCs w:val="30"/>
        </w:rPr>
        <w:t>；比上年</w:t>
      </w:r>
      <w:r>
        <w:rPr>
          <w:rFonts w:hint="eastAsia" w:ascii="仿宋_GB2312" w:hAnsi="宋体" w:eastAsia="仿宋_GB2312" w:cs="Arial"/>
          <w:kern w:val="0"/>
          <w:sz w:val="30"/>
          <w:szCs w:val="30"/>
        </w:rPr>
        <w:t>减少43.26万元，基本支出减少8.86万元，减少原因今年退休人员工资由社保发放，项目支出减少34.40万元。</w:t>
      </w:r>
      <w:r>
        <w:rPr>
          <w:rFonts w:eastAsia="仿宋_GB2312"/>
          <w:kern w:val="0"/>
          <w:sz w:val="30"/>
          <w:szCs w:val="30"/>
        </w:rPr>
        <w:t>政府性基金</w:t>
      </w:r>
      <w:r>
        <w:rPr>
          <w:rFonts w:hint="eastAsia" w:eastAsia="仿宋_GB2312"/>
          <w:kern w:val="0"/>
          <w:sz w:val="30"/>
          <w:szCs w:val="30"/>
        </w:rPr>
        <w:t>预算财政拨款0</w:t>
      </w:r>
      <w:r>
        <w:rPr>
          <w:rFonts w:eastAsia="仿宋_GB2312"/>
          <w:kern w:val="0"/>
          <w:sz w:val="30"/>
          <w:szCs w:val="30"/>
        </w:rPr>
        <w:t>万元，国有资本</w:t>
      </w:r>
      <w:r>
        <w:rPr>
          <w:rFonts w:hint="eastAsia" w:ascii="仿宋_GB2312" w:hAnsi="宋体" w:eastAsia="仿宋_GB2312" w:cs="Arial"/>
          <w:kern w:val="0"/>
          <w:sz w:val="30"/>
          <w:szCs w:val="30"/>
        </w:rPr>
        <w:t>。</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spacing w:line="600" w:lineRule="exact"/>
        <w:ind w:firstLine="600" w:firstLineChars="200"/>
        <w:rPr>
          <w:rFonts w:eastAsia="仿宋_GB2312"/>
          <w:kern w:val="0"/>
          <w:sz w:val="30"/>
          <w:szCs w:val="30"/>
        </w:rPr>
      </w:pPr>
      <w:r>
        <w:rPr>
          <w:rFonts w:eastAsia="仿宋_GB2312"/>
          <w:kern w:val="0"/>
          <w:sz w:val="30"/>
          <w:szCs w:val="30"/>
        </w:rPr>
        <w:t>功能科目分组，主要用于</w:t>
      </w:r>
      <w:r>
        <w:rPr>
          <w:rFonts w:hint="eastAsia" w:ascii="仿宋_GB2312" w:hAnsi="宋体" w:eastAsia="仿宋_GB2312" w:cs="Arial"/>
          <w:kern w:val="0"/>
          <w:sz w:val="30"/>
          <w:szCs w:val="30"/>
        </w:rPr>
        <w:t>按支出功能科目分类，支出分别列“204</w:t>
      </w:r>
      <w:r>
        <w:rPr>
          <w:rFonts w:hint="eastAsia" w:ascii="仿宋_GB2312" w:eastAsia="仿宋_GB2312"/>
          <w:sz w:val="30"/>
          <w:szCs w:val="30"/>
        </w:rPr>
        <w:t>（类）</w:t>
      </w:r>
      <w:r>
        <w:rPr>
          <w:rFonts w:hint="eastAsia" w:ascii="仿宋_GB2312" w:hAnsi="宋体" w:eastAsia="仿宋_GB2312" w:cs="Arial"/>
          <w:kern w:val="0"/>
          <w:sz w:val="30"/>
          <w:szCs w:val="30"/>
        </w:rPr>
        <w:t>－06</w:t>
      </w:r>
      <w:r>
        <w:rPr>
          <w:rFonts w:hint="eastAsia" w:ascii="仿宋_GB2312" w:eastAsia="仿宋_GB2312"/>
          <w:sz w:val="30"/>
          <w:szCs w:val="30"/>
        </w:rPr>
        <w:t>（款）</w:t>
      </w:r>
      <w:r>
        <w:rPr>
          <w:rFonts w:hint="eastAsia" w:ascii="仿宋_GB2312" w:hAnsi="宋体" w:eastAsia="仿宋_GB2312" w:cs="Arial"/>
          <w:kern w:val="0"/>
          <w:sz w:val="30"/>
          <w:szCs w:val="30"/>
        </w:rPr>
        <w:t>”司法支出812.39万元，主要反映司法行政单位的各项费用支出；“208</w:t>
      </w:r>
      <w:r>
        <w:rPr>
          <w:rFonts w:hint="eastAsia" w:ascii="仿宋_GB2312" w:eastAsia="仿宋_GB2312"/>
          <w:sz w:val="30"/>
          <w:szCs w:val="30"/>
        </w:rPr>
        <w:t>（类）</w:t>
      </w:r>
      <w:r>
        <w:rPr>
          <w:rFonts w:hint="eastAsia" w:ascii="仿宋_GB2312" w:hAnsi="宋体" w:eastAsia="仿宋_GB2312" w:cs="Arial"/>
          <w:kern w:val="0"/>
          <w:sz w:val="30"/>
          <w:szCs w:val="30"/>
        </w:rPr>
        <w:t>－05</w:t>
      </w:r>
      <w:r>
        <w:rPr>
          <w:rFonts w:hint="eastAsia" w:ascii="仿宋_GB2312" w:eastAsia="仿宋_GB2312"/>
          <w:sz w:val="30"/>
          <w:szCs w:val="30"/>
        </w:rPr>
        <w:t>（款）</w:t>
      </w:r>
      <w:r>
        <w:rPr>
          <w:rFonts w:hint="eastAsia" w:ascii="仿宋_GB2312" w:hAnsi="宋体" w:eastAsia="仿宋_GB2312" w:cs="Arial"/>
          <w:kern w:val="0"/>
          <w:sz w:val="30"/>
          <w:szCs w:val="30"/>
        </w:rPr>
        <w:t>”行政事业单位离退休公用经费支出1.26万元、机关事业单位基本养老保险97.31万元，“221（类）-02（款）”住房改革支出66.96万元，主要反映司法局住房公积金支出。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w:t>
      </w:r>
      <w:r>
        <w:rPr>
          <w:rFonts w:hint="eastAsia" w:eastAsia="仿宋_GB2312"/>
          <w:kern w:val="0"/>
          <w:sz w:val="30"/>
          <w:szCs w:val="30"/>
        </w:rPr>
        <w:t>，</w:t>
      </w:r>
      <w:r>
        <w:rPr>
          <w:rFonts w:eastAsia="仿宋_GB2312"/>
          <w:kern w:val="0"/>
          <w:sz w:val="30"/>
          <w:szCs w:val="30"/>
        </w:rPr>
        <w:t>基本支出</w:t>
      </w:r>
      <w:r>
        <w:rPr>
          <w:rFonts w:hint="eastAsia" w:eastAsia="仿宋_GB2312"/>
          <w:kern w:val="0"/>
          <w:sz w:val="30"/>
          <w:szCs w:val="30"/>
        </w:rPr>
        <w:t>893.92</w:t>
      </w:r>
      <w:r>
        <w:rPr>
          <w:rFonts w:eastAsia="仿宋_GB2312"/>
          <w:kern w:val="0"/>
          <w:sz w:val="30"/>
          <w:szCs w:val="30"/>
        </w:rPr>
        <w:t>万元，其中</w:t>
      </w:r>
      <w:r>
        <w:rPr>
          <w:rFonts w:hint="eastAsia" w:eastAsia="仿宋_GB2312"/>
          <w:kern w:val="0"/>
          <w:sz w:val="30"/>
          <w:szCs w:val="30"/>
        </w:rPr>
        <w:t>：301工资福利864.06万元，302商品和服务支出29.86万元；</w:t>
      </w:r>
      <w:r>
        <w:rPr>
          <w:rFonts w:eastAsia="仿宋_GB2312"/>
          <w:kern w:val="0"/>
          <w:sz w:val="30"/>
          <w:szCs w:val="30"/>
        </w:rPr>
        <w:t>项目支出</w:t>
      </w:r>
      <w:r>
        <w:rPr>
          <w:rFonts w:hint="eastAsia" w:eastAsia="仿宋_GB2312"/>
          <w:kern w:val="0"/>
          <w:sz w:val="30"/>
          <w:szCs w:val="30"/>
        </w:rPr>
        <w:t>84</w:t>
      </w:r>
      <w:r>
        <w:rPr>
          <w:rFonts w:eastAsia="仿宋_GB2312"/>
          <w:kern w:val="0"/>
          <w:sz w:val="30"/>
          <w:szCs w:val="30"/>
        </w:rPr>
        <w:t>万元</w:t>
      </w:r>
      <w:r>
        <w:rPr>
          <w:rFonts w:hint="eastAsia" w:eastAsia="仿宋_GB2312"/>
          <w:kern w:val="0"/>
          <w:sz w:val="30"/>
          <w:szCs w:val="30"/>
        </w:rPr>
        <w:t>为302商品和服务支出</w:t>
      </w:r>
      <w:r>
        <w:rPr>
          <w:rFonts w:eastAsia="仿宋_GB2312"/>
          <w:kern w:val="0"/>
          <w:sz w:val="30"/>
          <w:szCs w:val="30"/>
        </w:rPr>
        <w:t>。</w:t>
      </w:r>
    </w:p>
    <w:p>
      <w:pPr>
        <w:widowControl/>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五、省对下专项转移支付情况</w:t>
      </w:r>
    </w:p>
    <w:p>
      <w:pPr>
        <w:widowControl/>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司法局2018年无省对下专项转移支付项目。</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w:t>
      </w:r>
      <w:r>
        <w:rPr>
          <w:rFonts w:ascii="黑体" w:hAnsi="黑体" w:eastAsia="黑体"/>
          <w:kern w:val="0"/>
          <w:sz w:val="30"/>
          <w:szCs w:val="30"/>
        </w:rPr>
        <w:t>、</w:t>
      </w:r>
      <w:r>
        <w:rPr>
          <w:rFonts w:hint="eastAsia" w:ascii="黑体" w:hAnsi="黑体" w:eastAsia="黑体"/>
          <w:kern w:val="0"/>
          <w:sz w:val="30"/>
          <w:szCs w:val="30"/>
        </w:rPr>
        <w:t>三公经费支出预算情况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一般公共预算“三公”经费支出</w:t>
      </w:r>
      <w:r>
        <w:rPr>
          <w:rFonts w:ascii="楷体_GB2312" w:eastAsia="楷体_GB2312"/>
          <w:kern w:val="0"/>
          <w:sz w:val="30"/>
          <w:szCs w:val="30"/>
        </w:rPr>
        <w:t>情况</w:t>
      </w:r>
    </w:p>
    <w:p>
      <w:pPr>
        <w:spacing w:line="620" w:lineRule="exact"/>
        <w:ind w:firstLine="600" w:firstLineChars="200"/>
        <w:rPr>
          <w:rFonts w:ascii="仿宋_GB2312" w:eastAsia="仿宋_GB2312"/>
          <w:sz w:val="30"/>
          <w:szCs w:val="30"/>
        </w:rPr>
      </w:pPr>
      <w:r>
        <w:rPr>
          <w:rFonts w:hint="eastAsia" w:ascii="仿宋_GB2312" w:eastAsia="仿宋_GB2312"/>
          <w:sz w:val="30"/>
          <w:szCs w:val="30"/>
        </w:rPr>
        <w:t>2018年</w:t>
      </w:r>
      <w:r>
        <w:rPr>
          <w:rFonts w:hint="eastAsia" w:ascii="楷体_GB2312" w:eastAsia="楷体_GB2312"/>
          <w:kern w:val="0"/>
          <w:sz w:val="30"/>
          <w:szCs w:val="30"/>
        </w:rPr>
        <w:t>部门一般公共预算“三公”经费支出</w:t>
      </w:r>
      <w:r>
        <w:rPr>
          <w:rFonts w:hint="eastAsia" w:ascii="仿宋_GB2312" w:eastAsia="仿宋_GB2312"/>
          <w:sz w:val="30"/>
          <w:szCs w:val="30"/>
        </w:rPr>
        <w:t>情况如下：</w:t>
      </w:r>
    </w:p>
    <w:p>
      <w:pPr>
        <w:spacing w:line="620" w:lineRule="exact"/>
        <w:ind w:firstLine="640"/>
        <w:rPr>
          <w:rFonts w:ascii="黑体" w:eastAsia="黑体"/>
          <w:sz w:val="30"/>
          <w:szCs w:val="30"/>
        </w:rPr>
      </w:pPr>
      <w:r>
        <w:rPr>
          <w:rFonts w:hint="eastAsia" w:ascii="黑体" w:eastAsia="黑体"/>
          <w:sz w:val="30"/>
          <w:szCs w:val="30"/>
        </w:rPr>
        <w:t>1、因公出国（境）经费</w:t>
      </w:r>
    </w:p>
    <w:p>
      <w:pPr>
        <w:spacing w:line="620" w:lineRule="exact"/>
        <w:ind w:firstLine="640"/>
        <w:rPr>
          <w:rFonts w:ascii="仿宋_GB2312" w:eastAsia="仿宋_GB2312"/>
          <w:sz w:val="30"/>
          <w:szCs w:val="30"/>
        </w:rPr>
      </w:pPr>
      <w:r>
        <w:rPr>
          <w:rFonts w:hint="eastAsia" w:ascii="仿宋_GB2312" w:eastAsia="仿宋_GB2312"/>
          <w:sz w:val="30"/>
          <w:szCs w:val="30"/>
        </w:rPr>
        <w:t>拟安排出国（境）经费预算0万元。</w:t>
      </w:r>
    </w:p>
    <w:p>
      <w:pPr>
        <w:spacing w:line="620" w:lineRule="exact"/>
        <w:ind w:firstLine="640"/>
        <w:rPr>
          <w:rFonts w:ascii="黑体" w:eastAsia="黑体"/>
          <w:sz w:val="30"/>
          <w:szCs w:val="30"/>
        </w:rPr>
      </w:pPr>
      <w:r>
        <w:rPr>
          <w:rFonts w:hint="eastAsia" w:ascii="黑体" w:eastAsia="黑体"/>
          <w:sz w:val="30"/>
          <w:szCs w:val="30"/>
        </w:rPr>
        <w:t>2、公务接待费</w:t>
      </w:r>
    </w:p>
    <w:p>
      <w:pPr>
        <w:pStyle w:val="6"/>
        <w:widowControl/>
        <w:spacing w:beforeAutospacing="0" w:afterAutospacing="0"/>
        <w:rPr>
          <w:rFonts w:ascii="仿宋_GB2312" w:hAnsi="仿宋_GB2312" w:eastAsia="仿宋_GB2312" w:cs="仿宋_GB2312"/>
          <w:sz w:val="32"/>
          <w:szCs w:val="32"/>
        </w:rPr>
      </w:pPr>
      <w:r>
        <w:rPr>
          <w:rFonts w:hint="eastAsia" w:ascii="仿宋_GB2312" w:eastAsia="仿宋_GB2312"/>
          <w:sz w:val="30"/>
          <w:szCs w:val="30"/>
        </w:rPr>
        <w:t>拟安排公务接待费预算32万元，主要用于按规定开支的各类公务接待产生的费用，比上年减少5万元，减少13,51%，</w:t>
      </w:r>
      <w:r>
        <w:rPr>
          <w:rFonts w:hint="eastAsia" w:ascii="仿宋_GB2312" w:hAnsi="仿宋_GB2312" w:eastAsia="仿宋_GB2312" w:cs="仿宋_GB2312"/>
          <w:color w:val="333333"/>
          <w:sz w:val="32"/>
          <w:szCs w:val="21"/>
        </w:rPr>
        <w:t>下降原因：厉行节约、按照有关规定，严格控制开支。</w:t>
      </w:r>
    </w:p>
    <w:p>
      <w:pPr>
        <w:spacing w:line="620" w:lineRule="exact"/>
        <w:ind w:firstLine="600" w:firstLineChars="200"/>
        <w:rPr>
          <w:rFonts w:ascii="黑体" w:eastAsia="黑体"/>
          <w:sz w:val="30"/>
          <w:szCs w:val="30"/>
        </w:rPr>
      </w:pPr>
      <w:r>
        <w:rPr>
          <w:rFonts w:hint="eastAsia" w:ascii="黑体" w:eastAsia="黑体"/>
          <w:sz w:val="30"/>
          <w:szCs w:val="30"/>
        </w:rPr>
        <w:t>3、公务用车购置及运行维护费</w:t>
      </w:r>
    </w:p>
    <w:p>
      <w:pPr>
        <w:spacing w:line="620" w:lineRule="exact"/>
        <w:ind w:firstLine="640"/>
        <w:rPr>
          <w:rFonts w:ascii="仿宋_GB2312" w:eastAsia="仿宋_GB2312"/>
          <w:sz w:val="30"/>
          <w:szCs w:val="30"/>
        </w:rPr>
      </w:pPr>
      <w:r>
        <w:rPr>
          <w:rFonts w:hint="eastAsia" w:ascii="仿宋_GB2312" w:eastAsia="仿宋_GB2312"/>
          <w:sz w:val="30"/>
          <w:szCs w:val="30"/>
        </w:rPr>
        <w:t>拟安排公务用车购置及运行维护费78万元，其中：购置经费60万元、运行维护费18万元，主要用于保障政府部门、党群部门、其他部门公务工作开展，拟产生的公务用车燃料费、维修费、过路过桥费、保险费等支出，比上年增加58万元，增加290%，增加原因是：增加购置经费60万元，主要用于购买两张执法执勤车。</w:t>
      </w:r>
    </w:p>
    <w:p>
      <w:pPr>
        <w:widowControl/>
        <w:numPr>
          <w:ilvl w:val="0"/>
          <w:numId w:val="1"/>
        </w:numPr>
        <w:ind w:firstLine="450" w:firstLineChars="150"/>
        <w:jc w:val="left"/>
        <w:rPr>
          <w:rFonts w:ascii="楷体_GB2312" w:eastAsia="楷体_GB2312"/>
          <w:kern w:val="0"/>
          <w:sz w:val="30"/>
          <w:szCs w:val="30"/>
        </w:rPr>
      </w:pPr>
      <w:r>
        <w:rPr>
          <w:rFonts w:hint="eastAsia" w:ascii="楷体_GB2312" w:eastAsia="楷体_GB2312"/>
          <w:kern w:val="0"/>
          <w:sz w:val="30"/>
          <w:szCs w:val="30"/>
        </w:rPr>
        <w:t>三公经费支出预算增（减）原因</w:t>
      </w:r>
    </w:p>
    <w:p>
      <w:pPr>
        <w:widowControl/>
        <w:jc w:val="left"/>
        <w:rPr>
          <w:rFonts w:ascii="仿宋_GB2312" w:eastAsia="仿宋_GB2312"/>
          <w:sz w:val="30"/>
          <w:szCs w:val="30"/>
        </w:rPr>
      </w:pPr>
      <w:r>
        <w:rPr>
          <w:rFonts w:hint="eastAsia" w:ascii="楷体_GB2312" w:eastAsia="楷体_GB2312"/>
          <w:kern w:val="0"/>
          <w:sz w:val="30"/>
          <w:szCs w:val="30"/>
        </w:rPr>
        <w:t xml:space="preserve">    </w:t>
      </w:r>
      <w:r>
        <w:rPr>
          <w:rFonts w:hint="eastAsia" w:ascii="仿宋_GB2312" w:eastAsia="仿宋_GB2312" w:cs="方正仿宋_GBK"/>
          <w:sz w:val="32"/>
          <w:szCs w:val="32"/>
        </w:rPr>
        <w:t>与上年对比增加：</w:t>
      </w:r>
      <w:r>
        <w:rPr>
          <w:rFonts w:hint="eastAsia" w:ascii="仿宋_GB2312" w:eastAsia="仿宋_GB2312" w:cs="方正仿宋_GBK"/>
          <w:sz w:val="30"/>
          <w:szCs w:val="30"/>
        </w:rPr>
        <w:t xml:space="preserve"> </w:t>
      </w:r>
      <w:r>
        <w:rPr>
          <w:rFonts w:hint="eastAsia" w:ascii="楷体_GB2312" w:eastAsia="楷体_GB2312"/>
          <w:kern w:val="0"/>
          <w:sz w:val="30"/>
          <w:szCs w:val="30"/>
        </w:rPr>
        <w:t>一般公共预算</w:t>
      </w:r>
      <w:r>
        <w:rPr>
          <w:rFonts w:hint="eastAsia" w:ascii="仿宋_GB2312" w:eastAsia="仿宋_GB2312" w:cs="方正仿宋_GBK"/>
          <w:sz w:val="30"/>
          <w:szCs w:val="30"/>
          <w:lang w:val="zh-CN"/>
        </w:rPr>
        <w:t>三公经费支出预算数比上年增加</w:t>
      </w:r>
      <w:r>
        <w:rPr>
          <w:rFonts w:hint="eastAsia" w:ascii="仿宋_GB2312" w:eastAsia="仿宋_GB2312" w:cs="方正仿宋_GBK"/>
          <w:sz w:val="30"/>
          <w:szCs w:val="30"/>
        </w:rPr>
        <w:t>53</w:t>
      </w:r>
      <w:r>
        <w:rPr>
          <w:rFonts w:hint="eastAsia" w:ascii="仿宋_GB2312" w:eastAsia="仿宋_GB2312" w:cs="方正仿宋_GBK"/>
          <w:sz w:val="30"/>
          <w:szCs w:val="30"/>
          <w:lang w:val="zh-CN"/>
        </w:rPr>
        <w:t>万元，增加</w:t>
      </w:r>
      <w:r>
        <w:rPr>
          <w:rFonts w:hint="eastAsia" w:ascii="仿宋_GB2312" w:eastAsia="仿宋_GB2312" w:cs="方正仿宋_GBK"/>
          <w:sz w:val="30"/>
          <w:szCs w:val="30"/>
        </w:rPr>
        <w:t>92.98</w:t>
      </w:r>
      <w:r>
        <w:rPr>
          <w:rFonts w:hint="eastAsia" w:ascii="仿宋_GB2312" w:eastAsia="仿宋_GB2312" w:cs="方正仿宋_GBK"/>
          <w:sz w:val="30"/>
          <w:szCs w:val="30"/>
          <w:lang w:val="zh-CN"/>
        </w:rPr>
        <w:t>%。增加原因：增加在</w:t>
      </w:r>
      <w:r>
        <w:rPr>
          <w:rFonts w:hint="eastAsia" w:ascii="仿宋_GB2312" w:eastAsia="仿宋_GB2312"/>
          <w:sz w:val="30"/>
          <w:szCs w:val="30"/>
        </w:rPr>
        <w:t>公务用车购置及运行维护费中增加购置经费60万元，主要用于购买两张执法执勤车。</w:t>
      </w:r>
    </w:p>
    <w:p>
      <w:pPr>
        <w:pStyle w:val="6"/>
        <w:widowControl/>
        <w:spacing w:beforeAutospacing="0" w:afterAutospacing="0"/>
        <w:rPr>
          <w:rFonts w:ascii="仿宋_GB2312" w:hAnsi="仿宋_GB2312" w:eastAsia="仿宋_GB2312" w:cs="仿宋_GB2312"/>
          <w:sz w:val="32"/>
          <w:szCs w:val="32"/>
        </w:rPr>
      </w:pPr>
      <w:r>
        <w:rPr>
          <w:rFonts w:hint="eastAsia" w:ascii="仿宋_GB2312" w:eastAsia="仿宋_GB2312"/>
          <w:sz w:val="30"/>
          <w:szCs w:val="30"/>
        </w:rPr>
        <w:t xml:space="preserve"> </w:t>
      </w:r>
      <w:r>
        <w:rPr>
          <w:rFonts w:hint="eastAsia" w:ascii="仿宋_GB2312" w:eastAsia="仿宋_GB2312" w:cs="方正仿宋_GBK"/>
          <w:sz w:val="32"/>
          <w:szCs w:val="32"/>
        </w:rPr>
        <w:t>与上年对比</w:t>
      </w:r>
      <w:r>
        <w:rPr>
          <w:rFonts w:hint="eastAsia" w:ascii="仿宋_GB2312" w:eastAsia="仿宋_GB2312"/>
          <w:sz w:val="30"/>
          <w:szCs w:val="30"/>
        </w:rPr>
        <w:t>减少：公务接待费预算32万元，主要用于按规定开支的各类公务接待产生的费用，比上年减少5万元，减少13,51%，</w:t>
      </w:r>
      <w:r>
        <w:rPr>
          <w:rFonts w:hint="eastAsia" w:ascii="仿宋_GB2312" w:hAnsi="仿宋_GB2312" w:eastAsia="仿宋_GB2312" w:cs="仿宋_GB2312"/>
          <w:color w:val="333333"/>
          <w:sz w:val="32"/>
          <w:szCs w:val="21"/>
        </w:rPr>
        <w:t>下降原因：厉行节约、按照有关规定，严格控制开支。</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w:t>
      </w:r>
      <w:r>
        <w:rPr>
          <w:rFonts w:ascii="黑体" w:hAnsi="黑体" w:eastAsia="黑体"/>
          <w:kern w:val="0"/>
          <w:sz w:val="30"/>
          <w:szCs w:val="30"/>
        </w:rPr>
        <w:t>、政府采购预算情况</w:t>
      </w:r>
    </w:p>
    <w:p>
      <w:pPr>
        <w:widowControl/>
        <w:snapToGrid w:val="0"/>
        <w:spacing w:before="100" w:after="100" w:line="360" w:lineRule="auto"/>
        <w:ind w:firstLine="600"/>
        <w:jc w:val="left"/>
        <w:rPr>
          <w:rFonts w:eastAsia="方正仿宋_GBK"/>
          <w:kern w:val="0"/>
          <w:sz w:val="32"/>
          <w:szCs w:val="32"/>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rPr>
        <w:t>0</w:t>
      </w:r>
      <w:r>
        <w:rPr>
          <w:rFonts w:eastAsia="仿宋_GB2312"/>
          <w:kern w:val="0"/>
          <w:sz w:val="30"/>
          <w:szCs w:val="30"/>
        </w:rPr>
        <w:t>个，采购预算资金</w:t>
      </w:r>
      <w:r>
        <w:rPr>
          <w:rFonts w:hint="eastAsia" w:eastAsia="仿宋_GB2312"/>
          <w:kern w:val="0"/>
          <w:sz w:val="30"/>
          <w:szCs w:val="30"/>
        </w:rPr>
        <w:t>0</w:t>
      </w:r>
      <w:r>
        <w:rPr>
          <w:rFonts w:eastAsia="仿宋_GB2312"/>
          <w:kern w:val="0"/>
          <w:sz w:val="30"/>
          <w:szCs w:val="30"/>
        </w:rPr>
        <w:t>万元。</w:t>
      </w:r>
      <w:r>
        <w:rPr>
          <w:rFonts w:eastAsia="方正仿宋_GBK"/>
          <w:kern w:val="0"/>
          <w:sz w:val="32"/>
          <w:szCs w:val="32"/>
        </w:rPr>
        <w:t>政府采购预算主要用于（相关使用情况）。</w:t>
      </w:r>
    </w:p>
    <w:p>
      <w:pPr>
        <w:widowControl/>
        <w:numPr>
          <w:ilvl w:val="0"/>
          <w:numId w:val="2"/>
        </w:numPr>
        <w:snapToGrid w:val="0"/>
        <w:spacing w:before="100" w:after="100" w:line="360" w:lineRule="auto"/>
        <w:ind w:firstLine="600"/>
        <w:jc w:val="left"/>
        <w:rPr>
          <w:rFonts w:hint="eastAsia" w:ascii="黑体" w:hAnsi="黑体" w:eastAsia="黑体"/>
          <w:kern w:val="0"/>
          <w:sz w:val="30"/>
          <w:szCs w:val="30"/>
        </w:rPr>
      </w:pPr>
      <w:r>
        <w:rPr>
          <w:rFonts w:hint="eastAsia" w:ascii="黑体" w:hAnsi="黑体" w:eastAsia="黑体"/>
          <w:kern w:val="0"/>
          <w:sz w:val="30"/>
          <w:szCs w:val="30"/>
        </w:rPr>
        <w:t>预算收支增减变化情况说明</w:t>
      </w:r>
    </w:p>
    <w:p>
      <w:pPr>
        <w:widowControl/>
        <w:numPr>
          <w:ilvl w:val="0"/>
          <w:numId w:val="0"/>
        </w:numPr>
        <w:snapToGrid w:val="0"/>
        <w:spacing w:before="100" w:after="100" w:line="360" w:lineRule="auto"/>
        <w:ind w:firstLine="600" w:firstLineChars="200"/>
        <w:jc w:val="left"/>
        <w:rPr>
          <w:rFonts w:hint="eastAsia" w:ascii="黑体" w:hAnsi="黑体" w:eastAsia="黑体"/>
          <w:kern w:val="0"/>
          <w:sz w:val="30"/>
          <w:szCs w:val="30"/>
          <w:lang w:eastAsia="zh-CN"/>
        </w:rPr>
      </w:pPr>
      <w:r>
        <w:rPr>
          <w:rFonts w:hint="eastAsia" w:eastAsia="仿宋_GB2312"/>
          <w:kern w:val="0"/>
          <w:sz w:val="30"/>
          <w:szCs w:val="30"/>
        </w:rPr>
        <w:t>2018</w:t>
      </w:r>
      <w:r>
        <w:rPr>
          <w:rFonts w:eastAsia="仿宋_GB2312"/>
          <w:kern w:val="0"/>
          <w:sz w:val="30"/>
          <w:szCs w:val="30"/>
        </w:rPr>
        <w:t>年部门预算总</w:t>
      </w:r>
      <w:r>
        <w:rPr>
          <w:rFonts w:hint="eastAsia" w:eastAsia="仿宋_GB2312"/>
          <w:kern w:val="0"/>
          <w:sz w:val="30"/>
          <w:szCs w:val="30"/>
          <w:lang w:eastAsia="zh-CN"/>
        </w:rPr>
        <w:t>收入</w:t>
      </w:r>
      <w:r>
        <w:rPr>
          <w:rFonts w:eastAsia="仿宋_GB2312"/>
          <w:kern w:val="0"/>
          <w:sz w:val="30"/>
          <w:szCs w:val="30"/>
        </w:rPr>
        <w:t xml:space="preserve"> </w:t>
      </w:r>
      <w:r>
        <w:rPr>
          <w:rFonts w:hint="eastAsia" w:eastAsia="仿宋_GB2312"/>
          <w:kern w:val="0"/>
          <w:sz w:val="30"/>
          <w:szCs w:val="30"/>
        </w:rPr>
        <w:t>977.92</w:t>
      </w:r>
      <w:r>
        <w:rPr>
          <w:rFonts w:eastAsia="仿宋_GB2312"/>
          <w:kern w:val="0"/>
          <w:sz w:val="30"/>
          <w:szCs w:val="30"/>
        </w:rPr>
        <w:t>万元</w:t>
      </w:r>
      <w:r>
        <w:rPr>
          <w:rFonts w:hint="eastAsia" w:eastAsia="仿宋_GB2312"/>
          <w:kern w:val="0"/>
          <w:sz w:val="30"/>
          <w:szCs w:val="30"/>
        </w:rPr>
        <w:t>，比2017年</w:t>
      </w:r>
      <w:r>
        <w:rPr>
          <w:rFonts w:hint="eastAsia" w:eastAsia="仿宋_GB2312"/>
          <w:kern w:val="0"/>
          <w:sz w:val="30"/>
          <w:szCs w:val="30"/>
          <w:lang w:val="en-US" w:eastAsia="zh-CN"/>
        </w:rPr>
        <w:t>1021.18万元</w:t>
      </w:r>
      <w:r>
        <w:rPr>
          <w:rFonts w:hint="eastAsia" w:eastAsia="仿宋_GB2312"/>
          <w:kern w:val="0"/>
          <w:sz w:val="30"/>
          <w:szCs w:val="30"/>
        </w:rPr>
        <w:t>预算减少</w:t>
      </w:r>
      <w:r>
        <w:rPr>
          <w:rFonts w:hint="eastAsia" w:eastAsia="仿宋_GB2312"/>
          <w:kern w:val="0"/>
          <w:sz w:val="30"/>
          <w:szCs w:val="30"/>
          <w:lang w:val="en-US" w:eastAsia="zh-CN"/>
        </w:rPr>
        <w:t>43.26万元</w:t>
      </w:r>
      <w:r>
        <w:rPr>
          <w:rFonts w:eastAsia="仿宋_GB2312"/>
          <w:kern w:val="0"/>
          <w:sz w:val="30"/>
          <w:szCs w:val="30"/>
        </w:rPr>
        <w:t>。</w:t>
      </w:r>
      <w:r>
        <w:rPr>
          <w:rFonts w:hint="eastAsia" w:eastAsia="仿宋_GB2312"/>
          <w:kern w:val="0"/>
          <w:sz w:val="30"/>
          <w:szCs w:val="30"/>
        </w:rPr>
        <w:t>财政拨款</w:t>
      </w:r>
      <w:r>
        <w:rPr>
          <w:rFonts w:eastAsia="仿宋_GB2312"/>
          <w:kern w:val="0"/>
          <w:sz w:val="30"/>
          <w:szCs w:val="30"/>
        </w:rPr>
        <w:t>安排</w:t>
      </w:r>
      <w:r>
        <w:rPr>
          <w:rFonts w:hint="eastAsia" w:eastAsia="仿宋_GB2312"/>
          <w:kern w:val="0"/>
          <w:sz w:val="30"/>
          <w:szCs w:val="30"/>
          <w:lang w:eastAsia="zh-CN"/>
        </w:rPr>
        <w:t>收入</w:t>
      </w:r>
      <w:r>
        <w:rPr>
          <w:rFonts w:hint="eastAsia" w:eastAsia="仿宋_GB2312"/>
          <w:kern w:val="0"/>
          <w:sz w:val="30"/>
          <w:szCs w:val="30"/>
        </w:rPr>
        <w:t>977.92</w:t>
      </w:r>
      <w:r>
        <w:rPr>
          <w:rFonts w:eastAsia="仿宋_GB2312"/>
          <w:kern w:val="0"/>
          <w:sz w:val="30"/>
          <w:szCs w:val="30"/>
        </w:rPr>
        <w:t xml:space="preserve"> 万元，其中，基本</w:t>
      </w:r>
      <w:r>
        <w:rPr>
          <w:rFonts w:hint="eastAsia" w:eastAsia="仿宋_GB2312"/>
          <w:kern w:val="0"/>
          <w:sz w:val="30"/>
          <w:szCs w:val="30"/>
          <w:lang w:eastAsia="zh-CN"/>
        </w:rPr>
        <w:t>收入</w:t>
      </w:r>
      <w:r>
        <w:rPr>
          <w:rFonts w:hint="eastAsia" w:eastAsia="仿宋_GB2312"/>
          <w:kern w:val="0"/>
          <w:sz w:val="30"/>
          <w:szCs w:val="30"/>
        </w:rPr>
        <w:t>893.92</w:t>
      </w:r>
      <w:r>
        <w:rPr>
          <w:rFonts w:eastAsia="仿宋_GB2312"/>
          <w:kern w:val="0"/>
          <w:sz w:val="30"/>
          <w:szCs w:val="30"/>
        </w:rPr>
        <w:t>万元，项目</w:t>
      </w:r>
      <w:r>
        <w:rPr>
          <w:rFonts w:hint="eastAsia" w:eastAsia="仿宋_GB2312"/>
          <w:kern w:val="0"/>
          <w:sz w:val="30"/>
          <w:szCs w:val="30"/>
          <w:lang w:eastAsia="zh-CN"/>
        </w:rPr>
        <w:t>收入</w:t>
      </w:r>
      <w:r>
        <w:rPr>
          <w:rFonts w:hint="eastAsia" w:eastAsia="仿宋_GB2312"/>
          <w:kern w:val="0"/>
          <w:sz w:val="30"/>
          <w:szCs w:val="30"/>
        </w:rPr>
        <w:t>84</w:t>
      </w:r>
      <w:r>
        <w:rPr>
          <w:rFonts w:eastAsia="仿宋_GB2312"/>
          <w:kern w:val="0"/>
          <w:sz w:val="30"/>
          <w:szCs w:val="30"/>
        </w:rPr>
        <w:t>万元</w:t>
      </w:r>
      <w:r>
        <w:rPr>
          <w:rFonts w:hint="eastAsia" w:eastAsia="仿宋_GB2312"/>
          <w:kern w:val="0"/>
          <w:sz w:val="30"/>
          <w:szCs w:val="30"/>
        </w:rPr>
        <w:t>；比上年</w:t>
      </w:r>
      <w:r>
        <w:rPr>
          <w:rFonts w:hint="eastAsia" w:ascii="仿宋_GB2312" w:hAnsi="宋体" w:eastAsia="仿宋_GB2312" w:cs="Arial"/>
          <w:kern w:val="0"/>
          <w:sz w:val="30"/>
          <w:szCs w:val="30"/>
        </w:rPr>
        <w:t>减少43.26万元</w:t>
      </w:r>
      <w:r>
        <w:rPr>
          <w:rFonts w:hint="eastAsia" w:ascii="仿宋_GB2312" w:hAnsi="宋体" w:eastAsia="仿宋_GB2312" w:cs="Arial"/>
          <w:kern w:val="0"/>
          <w:sz w:val="30"/>
          <w:szCs w:val="30"/>
          <w:lang w:eastAsia="zh-CN"/>
        </w:rPr>
        <w:t>。</w:t>
      </w:r>
    </w:p>
    <w:p>
      <w:pPr>
        <w:widowControl/>
        <w:ind w:firstLine="600" w:firstLineChars="200"/>
        <w:jc w:val="left"/>
        <w:rPr>
          <w:rFonts w:ascii="仿宋_GB2312" w:hAnsi="宋体" w:eastAsia="仿宋_GB2312" w:cs="Arial"/>
          <w:kern w:val="0"/>
          <w:sz w:val="30"/>
          <w:szCs w:val="30"/>
        </w:rPr>
      </w:pPr>
      <w:r>
        <w:rPr>
          <w:rFonts w:hint="eastAsia" w:eastAsia="仿宋_GB2312"/>
          <w:kern w:val="0"/>
          <w:sz w:val="30"/>
          <w:szCs w:val="30"/>
        </w:rPr>
        <w:t>2018</w:t>
      </w:r>
      <w:r>
        <w:rPr>
          <w:rFonts w:eastAsia="仿宋_GB2312"/>
          <w:kern w:val="0"/>
          <w:sz w:val="30"/>
          <w:szCs w:val="30"/>
        </w:rPr>
        <w:t xml:space="preserve">年部门预算总支出 </w:t>
      </w:r>
      <w:r>
        <w:rPr>
          <w:rFonts w:hint="eastAsia" w:eastAsia="仿宋_GB2312"/>
          <w:kern w:val="0"/>
          <w:sz w:val="30"/>
          <w:szCs w:val="30"/>
        </w:rPr>
        <w:t>977.92</w:t>
      </w:r>
      <w:r>
        <w:rPr>
          <w:rFonts w:eastAsia="仿宋_GB2312"/>
          <w:kern w:val="0"/>
          <w:sz w:val="30"/>
          <w:szCs w:val="30"/>
        </w:rPr>
        <w:t>万元</w:t>
      </w:r>
      <w:r>
        <w:rPr>
          <w:rFonts w:hint="eastAsia" w:eastAsia="仿宋_GB2312"/>
          <w:kern w:val="0"/>
          <w:sz w:val="30"/>
          <w:szCs w:val="30"/>
        </w:rPr>
        <w:t>，比2017年预算减少</w:t>
      </w:r>
      <w:r>
        <w:rPr>
          <w:rFonts w:eastAsia="仿宋_GB2312"/>
          <w:kern w:val="0"/>
          <w:sz w:val="30"/>
          <w:szCs w:val="30"/>
        </w:rPr>
        <w:t>。</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rPr>
        <w:t>977.92</w:t>
      </w:r>
      <w:r>
        <w:rPr>
          <w:rFonts w:eastAsia="仿宋_GB2312"/>
          <w:kern w:val="0"/>
          <w:sz w:val="30"/>
          <w:szCs w:val="30"/>
        </w:rPr>
        <w:t xml:space="preserve"> 万元，其中，基本支出</w:t>
      </w:r>
      <w:r>
        <w:rPr>
          <w:rFonts w:hint="eastAsia" w:eastAsia="仿宋_GB2312"/>
          <w:kern w:val="0"/>
          <w:sz w:val="30"/>
          <w:szCs w:val="30"/>
        </w:rPr>
        <w:t>893.92</w:t>
      </w:r>
      <w:r>
        <w:rPr>
          <w:rFonts w:eastAsia="仿宋_GB2312"/>
          <w:kern w:val="0"/>
          <w:sz w:val="30"/>
          <w:szCs w:val="30"/>
        </w:rPr>
        <w:t>万元，项目支出</w:t>
      </w:r>
      <w:r>
        <w:rPr>
          <w:rFonts w:hint="eastAsia" w:eastAsia="仿宋_GB2312"/>
          <w:kern w:val="0"/>
          <w:sz w:val="30"/>
          <w:szCs w:val="30"/>
        </w:rPr>
        <w:t>84</w:t>
      </w:r>
      <w:r>
        <w:rPr>
          <w:rFonts w:eastAsia="仿宋_GB2312"/>
          <w:kern w:val="0"/>
          <w:sz w:val="30"/>
          <w:szCs w:val="30"/>
        </w:rPr>
        <w:t>万元</w:t>
      </w:r>
      <w:r>
        <w:rPr>
          <w:rFonts w:hint="eastAsia" w:eastAsia="仿宋_GB2312"/>
          <w:kern w:val="0"/>
          <w:sz w:val="30"/>
          <w:szCs w:val="30"/>
        </w:rPr>
        <w:t>；比上年</w:t>
      </w:r>
      <w:r>
        <w:rPr>
          <w:rFonts w:hint="eastAsia" w:ascii="仿宋_GB2312" w:hAnsi="宋体" w:eastAsia="仿宋_GB2312" w:cs="Arial"/>
          <w:kern w:val="0"/>
          <w:sz w:val="30"/>
          <w:szCs w:val="30"/>
        </w:rPr>
        <w:t>减少43.26万元，</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ascii="仿宋_GB2312" w:hAnsi="宋体" w:eastAsia="仿宋_GB2312" w:cs="Arial"/>
          <w:kern w:val="0"/>
          <w:sz w:val="30"/>
          <w:szCs w:val="30"/>
        </w:rPr>
        <w:t>基本支出减少8.86万元，减少原因今年退休人员工资由社保发放；</w:t>
      </w:r>
    </w:p>
    <w:p>
      <w:pPr>
        <w:widowControl/>
        <w:ind w:firstLine="596" w:firstLineChars="198"/>
        <w:jc w:val="left"/>
        <w:rPr>
          <w:rFonts w:eastAsia="仿宋_GB2312"/>
          <w:b/>
          <w:kern w:val="0"/>
          <w:sz w:val="30"/>
          <w:szCs w:val="30"/>
        </w:rPr>
      </w:pPr>
      <w:r>
        <w:rPr>
          <w:rFonts w:eastAsia="仿宋_GB2312"/>
          <w:b/>
          <w:kern w:val="0"/>
          <w:sz w:val="30"/>
          <w:szCs w:val="30"/>
        </w:rPr>
        <w:t>（二）</w:t>
      </w:r>
      <w:r>
        <w:rPr>
          <w:rFonts w:hint="eastAsia" w:ascii="仿宋_GB2312" w:hAnsi="宋体" w:eastAsia="仿宋_GB2312" w:cs="Arial"/>
          <w:kern w:val="0"/>
          <w:sz w:val="30"/>
          <w:szCs w:val="30"/>
        </w:rPr>
        <w:t>项目支出减少34.40万元，减少原因是：社区矫正工作经费比上年减少。</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pStyle w:val="6"/>
        <w:widowControl/>
        <w:spacing w:beforeAutospacing="0" w:after="225" w:afterAutospacing="0" w:line="360"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10"/>
          <w:rFonts w:hint="eastAsia" w:ascii="仿宋_GB2312" w:hAnsi="仿宋_GB2312" w:eastAsia="仿宋_GB2312" w:cs="仿宋_GB2312"/>
          <w:b w:val="0"/>
          <w:color w:val="000000"/>
          <w:sz w:val="32"/>
          <w:szCs w:val="32"/>
        </w:rPr>
        <w:t>财政拨款（补助）收入</w:t>
      </w:r>
      <w:r>
        <w:rPr>
          <w:rFonts w:hint="eastAsia" w:ascii="仿宋_GB2312" w:hAnsi="仿宋_GB2312" w:eastAsia="仿宋_GB2312" w:cs="仿宋_GB2312"/>
          <w:color w:val="000000"/>
          <w:sz w:val="32"/>
          <w:szCs w:val="32"/>
        </w:rPr>
        <w:t xml:space="preserve">指财政部门当年拨付的资金。 </w:t>
      </w:r>
    </w:p>
    <w:p>
      <w:pPr>
        <w:pStyle w:val="6"/>
        <w:widowControl/>
        <w:spacing w:beforeAutospacing="0" w:after="225" w:afterAutospacing="0" w:line="360" w:lineRule="atLeast"/>
        <w:jc w:val="both"/>
        <w:rPr>
          <w:rFonts w:ascii="仿宋_GB2312" w:hAnsi="仿宋_GB2312" w:eastAsia="仿宋_GB2312" w:cs="仿宋_GB2312"/>
          <w:color w:val="000000"/>
          <w:sz w:val="32"/>
          <w:szCs w:val="32"/>
        </w:rPr>
      </w:pPr>
      <w:r>
        <w:rPr>
          <w:rStyle w:val="10"/>
          <w:rFonts w:hint="eastAsia" w:ascii="仿宋_GB2312" w:hAnsi="仿宋_GB2312" w:eastAsia="仿宋_GB2312" w:cs="仿宋_GB2312"/>
          <w:b w:val="0"/>
          <w:bCs/>
          <w:color w:val="000000"/>
          <w:sz w:val="32"/>
          <w:szCs w:val="32"/>
        </w:rPr>
        <w:t>2.其他收入</w:t>
      </w:r>
      <w:r>
        <w:rPr>
          <w:rFonts w:hint="eastAsia" w:ascii="仿宋_GB2312" w:hAnsi="仿宋_GB2312" w:eastAsia="仿宋_GB2312" w:cs="仿宋_GB2312"/>
          <w:color w:val="000000"/>
          <w:sz w:val="32"/>
          <w:szCs w:val="32"/>
        </w:rPr>
        <w:t xml:space="preserve">指预算单位在“财政拨款收入”、“事业收入”、“经营收入”之外取得的收入。 </w:t>
      </w:r>
    </w:p>
    <w:p>
      <w:pPr>
        <w:pStyle w:val="6"/>
        <w:widowControl/>
        <w:spacing w:beforeAutospacing="0" w:after="225" w:afterAutospacing="0" w:line="360" w:lineRule="atLeast"/>
        <w:jc w:val="both"/>
        <w:rPr>
          <w:rFonts w:ascii="仿宋_GB2312" w:hAnsi="仿宋_GB2312" w:eastAsia="仿宋_GB2312" w:cs="仿宋_GB2312"/>
          <w:color w:val="000000"/>
          <w:sz w:val="32"/>
          <w:szCs w:val="32"/>
        </w:rPr>
      </w:pPr>
      <w:r>
        <w:rPr>
          <w:rStyle w:val="10"/>
          <w:rFonts w:hint="eastAsia" w:ascii="仿宋_GB2312" w:hAnsi="仿宋_GB2312" w:eastAsia="仿宋_GB2312" w:cs="仿宋_GB2312"/>
          <w:b w:val="0"/>
          <w:bCs/>
          <w:color w:val="000000"/>
          <w:sz w:val="32"/>
          <w:szCs w:val="32"/>
        </w:rPr>
        <w:t>3.基本支出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pStyle w:val="6"/>
        <w:widowControl/>
        <w:spacing w:beforeAutospacing="0" w:after="225" w:afterAutospacing="0" w:line="360" w:lineRule="atLeast"/>
        <w:jc w:val="both"/>
        <w:rPr>
          <w:rFonts w:ascii="仿宋_GB2312" w:hAnsi="仿宋_GB2312" w:eastAsia="仿宋_GB2312" w:cs="仿宋_GB2312"/>
          <w:color w:val="000000"/>
          <w:sz w:val="32"/>
          <w:szCs w:val="32"/>
        </w:rPr>
      </w:pPr>
      <w:r>
        <w:rPr>
          <w:rStyle w:val="10"/>
          <w:rFonts w:hint="eastAsia" w:ascii="仿宋_GB2312" w:hAnsi="仿宋_GB2312" w:eastAsia="仿宋_GB2312" w:cs="仿宋_GB2312"/>
          <w:b w:val="0"/>
          <w:bCs/>
          <w:color w:val="000000"/>
          <w:sz w:val="32"/>
          <w:szCs w:val="32"/>
        </w:rPr>
        <w:t>4.项目支出</w:t>
      </w:r>
      <w:r>
        <w:rPr>
          <w:rFonts w:hint="eastAsia" w:ascii="仿宋_GB2312" w:hAnsi="仿宋_GB2312" w:eastAsia="仿宋_GB2312" w:cs="仿宋_GB2312"/>
          <w:color w:val="000000"/>
          <w:sz w:val="32"/>
          <w:szCs w:val="32"/>
        </w:rPr>
        <w:t xml:space="preserve">指在基本支出之外为完成相关行政任务和事业发展目标所发生的支出。 </w:t>
      </w:r>
    </w:p>
    <w:p>
      <w:pPr>
        <w:widowControl/>
        <w:snapToGrid w:val="0"/>
        <w:spacing w:before="100" w:after="100" w:line="360" w:lineRule="auto"/>
        <w:ind w:firstLine="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5.机关运行经费指行政单位和参照公务员法管理的事业单位使用一般公共预算财政拨款安排的基本支出中的日常公用经费支出。</w:t>
      </w:r>
      <w:r>
        <w:rPr>
          <w:rFonts w:hint="eastAsia" w:ascii="仿宋_GB2312" w:hAnsi="仿宋_GB2312" w:eastAsia="仿宋_GB2312" w:cs="仿宋_GB2312"/>
          <w:color w:val="000000"/>
          <w:sz w:val="32"/>
          <w:szCs w:val="32"/>
        </w:rPr>
        <w:t>包括办公及印刷费、邮电费、差旅费、会议费、福利费、日常维修费、专用材料及一般设备购置费、办公用房水电费、办公用房取暖费、办公用房物业管理费、公务用车运行维护费以及其他费用。</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7.一般公共预算是对以税收为主体的财政收入，安排用于保障和改善民生、推动经济社会发展、维护国家安全、维护国家机构正常运转等方面的收支预算。</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8.非税收入是各级政府及其所属部门和单位依法利用行政权力、政府信誉、国家资源、国有资产或提供特定公共服务征收、收取、提取、募集的除税收和政府债务收入以外的财政收入。</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9.工资福利支出反映单位开支的在职职工和编制外长期聘用人员的各类劳动报酬，以及为上述人员缴纳的各项社会保险费等。</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10.商品和服务支出反映单位购买商品和服务的支出（不包括用于购置固定资产的支出、战略性和应急储备支出）。</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11.对个人和家庭的补助反映政府用于对个人和家庭的补助支出。</w:t>
      </w:r>
    </w:p>
    <w:p>
      <w:pPr>
        <w:widowControl/>
        <w:snapToGrid w:val="0"/>
        <w:spacing w:before="100" w:after="100"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12.政府采购是指各级国家机关、事业单位和团体组织，使用财政性资金采购依法制定的集中采购目录以内的或者采购限额标准以上的货物、工程和服务的行为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pStyle w:val="6"/>
        <w:widowControl/>
        <w:spacing w:beforeAutospacing="0" w:after="225" w:afterAutospacing="0" w:line="360" w:lineRule="atLeast"/>
        <w:jc w:val="both"/>
        <w:rPr>
          <w:rFonts w:ascii="仿宋_GB2312" w:hAnsi="仿宋_GB2312" w:eastAsia="仿宋_GB2312" w:cs="仿宋_GB2312"/>
          <w:color w:val="000000"/>
          <w:sz w:val="32"/>
          <w:szCs w:val="32"/>
        </w:rPr>
      </w:pPr>
      <w:r>
        <w:rPr>
          <w:rFonts w:hint="eastAsia" w:eastAsia="仿宋_GB2312"/>
          <w:sz w:val="30"/>
          <w:szCs w:val="30"/>
        </w:rPr>
        <w:t>盈江县司法局2018</w:t>
      </w:r>
      <w:r>
        <w:rPr>
          <w:rFonts w:eastAsia="方正仿宋_GBK"/>
          <w:sz w:val="32"/>
          <w:szCs w:val="32"/>
        </w:rPr>
        <w:t>年部门预算机关运行经费支出</w:t>
      </w:r>
      <w:r>
        <w:rPr>
          <w:rFonts w:hint="eastAsia" w:eastAsia="方正仿宋_GBK"/>
          <w:sz w:val="32"/>
          <w:szCs w:val="32"/>
        </w:rPr>
        <w:t>29.86</w:t>
      </w:r>
      <w:r>
        <w:rPr>
          <w:rFonts w:eastAsia="方正仿宋_GBK"/>
          <w:sz w:val="32"/>
          <w:szCs w:val="32"/>
        </w:rPr>
        <w:t>万元，与上年对比</w:t>
      </w:r>
      <w:r>
        <w:rPr>
          <w:rFonts w:hint="eastAsia" w:eastAsia="方正仿宋_GBK"/>
          <w:sz w:val="32"/>
          <w:szCs w:val="32"/>
        </w:rPr>
        <w:t>28.60万元增加1.26万元</w:t>
      </w:r>
      <w:r>
        <w:rPr>
          <w:rFonts w:eastAsia="方正仿宋_GBK"/>
          <w:sz w:val="32"/>
          <w:szCs w:val="32"/>
        </w:rPr>
        <w:t>,主要原因</w:t>
      </w:r>
      <w:r>
        <w:rPr>
          <w:rFonts w:hint="eastAsia" w:eastAsia="方正仿宋_GBK"/>
          <w:sz w:val="32"/>
          <w:szCs w:val="32"/>
        </w:rPr>
        <w:t>：2018年增加退休</w:t>
      </w:r>
      <w:r>
        <w:rPr>
          <w:rFonts w:hint="eastAsia" w:ascii="仿宋_GB2312" w:hAnsi="宋体" w:eastAsia="仿宋_GB2312" w:cs="Arial"/>
          <w:sz w:val="30"/>
          <w:szCs w:val="30"/>
        </w:rPr>
        <w:t>人员公用经费1.26万元</w:t>
      </w:r>
      <w:r>
        <w:rPr>
          <w:rFonts w:eastAsia="方正仿宋_GBK"/>
          <w:sz w:val="32"/>
          <w:szCs w:val="32"/>
        </w:rPr>
        <w:t>。部门机关运行经费主要用于</w:t>
      </w:r>
      <w:r>
        <w:rPr>
          <w:rFonts w:hint="eastAsia" w:ascii="仿宋_GB2312" w:hAnsi="仿宋_GB2312" w:eastAsia="仿宋_GB2312" w:cs="仿宋_GB2312"/>
          <w:color w:val="000000"/>
          <w:sz w:val="32"/>
          <w:szCs w:val="32"/>
        </w:rPr>
        <w:t>为保障机构正常运转、完成日常工作任务而发生的人员公用支出及退休人员公用经费。</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ascii="方正仿宋_GBK" w:eastAsia="方正仿宋_GBK" w:cs="仿宋_GB2312"/>
          <w:sz w:val="30"/>
          <w:szCs w:val="30"/>
        </w:rPr>
        <w:t>本单位截至上一年度12月31日占有使用国有资产总额</w:t>
      </w:r>
      <w:r>
        <w:rPr>
          <w:rFonts w:hint="eastAsia" w:eastAsia="仿宋_GB2312"/>
          <w:kern w:val="0"/>
          <w:sz w:val="30"/>
          <w:szCs w:val="30"/>
        </w:rPr>
        <w:t>1748.69万元，</w:t>
      </w:r>
      <w:r>
        <w:rPr>
          <w:rFonts w:hint="eastAsia" w:ascii="方正仿宋_GBK" w:eastAsia="方正仿宋_GBK" w:cs="仿宋_GB2312"/>
          <w:sz w:val="30"/>
          <w:szCs w:val="30"/>
        </w:rPr>
        <w:t>其中，流动资产533.53</w:t>
      </w:r>
      <w:r>
        <w:rPr>
          <w:rFonts w:hint="eastAsia" w:eastAsia="仿宋_GB2312"/>
          <w:kern w:val="0"/>
          <w:sz w:val="30"/>
          <w:szCs w:val="30"/>
        </w:rPr>
        <w:t>万元</w:t>
      </w:r>
      <w:r>
        <w:rPr>
          <w:rFonts w:hint="eastAsia" w:ascii="方正仿宋_GBK" w:eastAsia="方正仿宋_GBK" w:cs="仿宋_GB2312"/>
          <w:sz w:val="30"/>
          <w:szCs w:val="30"/>
        </w:rPr>
        <w:t>、固定资产276.26</w:t>
      </w:r>
      <w:r>
        <w:rPr>
          <w:rFonts w:hint="eastAsia" w:eastAsia="仿宋_GB2312"/>
          <w:kern w:val="0"/>
          <w:sz w:val="30"/>
          <w:szCs w:val="30"/>
        </w:rPr>
        <w:t>万元</w:t>
      </w:r>
      <w:r>
        <w:rPr>
          <w:rFonts w:hint="eastAsia" w:ascii="方正仿宋_GBK" w:eastAsia="方正仿宋_GBK" w:cs="仿宋_GB2312"/>
          <w:sz w:val="30"/>
          <w:szCs w:val="30"/>
        </w:rPr>
        <w:t>、对外投资（有价证券）0</w:t>
      </w:r>
      <w:r>
        <w:rPr>
          <w:rFonts w:hint="eastAsia" w:eastAsia="仿宋_GB2312"/>
          <w:kern w:val="0"/>
          <w:sz w:val="30"/>
          <w:szCs w:val="30"/>
        </w:rPr>
        <w:t>万元、</w:t>
      </w:r>
      <w:r>
        <w:rPr>
          <w:rFonts w:hint="eastAsia" w:ascii="方正仿宋_GBK" w:eastAsia="方正仿宋_GBK" w:cs="仿宋_GB2312"/>
          <w:sz w:val="30"/>
          <w:szCs w:val="30"/>
        </w:rPr>
        <w:t>在建工程938.90</w:t>
      </w:r>
      <w:r>
        <w:rPr>
          <w:rFonts w:hint="eastAsia" w:eastAsia="仿宋_GB2312"/>
          <w:kern w:val="0"/>
          <w:sz w:val="30"/>
          <w:szCs w:val="30"/>
        </w:rPr>
        <w:t>万元</w:t>
      </w:r>
      <w:r>
        <w:rPr>
          <w:rFonts w:hint="eastAsia" w:ascii="方正仿宋_GBK" w:eastAsia="方正仿宋_GBK" w:cs="仿宋_GB2312"/>
          <w:sz w:val="30"/>
          <w:szCs w:val="30"/>
        </w:rPr>
        <w:t>、无形资产0</w:t>
      </w:r>
      <w:r>
        <w:rPr>
          <w:rFonts w:hint="eastAsia" w:eastAsia="仿宋_GB2312"/>
          <w:kern w:val="0"/>
          <w:sz w:val="30"/>
          <w:szCs w:val="30"/>
        </w:rPr>
        <w:t>万元、其他资产0万元。</w:t>
      </w:r>
    </w:p>
    <w:p>
      <w:pPr>
        <w:widowControl/>
        <w:ind w:firstLine="600" w:firstLineChars="200"/>
        <w:jc w:val="left"/>
        <w:rPr>
          <w:rFonts w:eastAsia="仿宋_GB2312"/>
          <w:kern w:val="0"/>
          <w:sz w:val="30"/>
          <w:szCs w:val="30"/>
        </w:rPr>
      </w:pPr>
      <w:r>
        <w:rPr>
          <w:rFonts w:hint="eastAsia" w:ascii="方正仿宋_GBK" w:eastAsia="方正仿宋_GBK" w:cs="仿宋_GB2312"/>
          <w:sz w:val="30"/>
          <w:szCs w:val="30"/>
        </w:rPr>
        <w:t>主要实物资产数据276.26</w:t>
      </w:r>
      <w:r>
        <w:rPr>
          <w:rFonts w:hint="eastAsia" w:eastAsia="仿宋_GB2312"/>
          <w:kern w:val="0"/>
          <w:sz w:val="30"/>
          <w:szCs w:val="30"/>
        </w:rPr>
        <w:t>万元情况：办公用房46.28万元；车辆一张37.88万元；其他固定资产192.1万元。</w:t>
      </w:r>
    </w:p>
    <w:p>
      <w:pPr>
        <w:widowControl/>
        <w:ind w:firstLine="600" w:firstLineChars="200"/>
        <w:jc w:val="left"/>
        <w:rPr>
          <w:rFonts w:eastAsia="仿宋_GB2312"/>
          <w:kern w:val="0"/>
          <w:sz w:val="30"/>
          <w:szCs w:val="30"/>
        </w:rPr>
      </w:pPr>
      <w:r>
        <w:rPr>
          <w:rFonts w:hint="eastAsia" w:ascii="方正仿宋_GBK" w:eastAsia="方正仿宋_GBK" w:cs="仿宋_GB2312"/>
          <w:sz w:val="30"/>
          <w:szCs w:val="30"/>
        </w:rPr>
        <w:t>当年度资产变动情况：国有资产总额年初1143.06万元，年末</w:t>
      </w:r>
      <w:r>
        <w:rPr>
          <w:rFonts w:hint="eastAsia" w:eastAsia="仿宋_GB2312"/>
          <w:kern w:val="0"/>
          <w:sz w:val="30"/>
          <w:szCs w:val="30"/>
        </w:rPr>
        <w:t>1748.69万元，增加605.63万元，</w:t>
      </w:r>
      <w:r>
        <w:rPr>
          <w:rFonts w:hint="eastAsia" w:ascii="方正仿宋_GBK" w:eastAsia="方正仿宋_GBK" w:cs="仿宋_GB2312"/>
          <w:sz w:val="30"/>
          <w:szCs w:val="30"/>
        </w:rPr>
        <w:t>其中，流动资产年初272.74万元，年末533.53</w:t>
      </w:r>
      <w:r>
        <w:rPr>
          <w:rFonts w:hint="eastAsia" w:eastAsia="仿宋_GB2312"/>
          <w:kern w:val="0"/>
          <w:sz w:val="30"/>
          <w:szCs w:val="30"/>
        </w:rPr>
        <w:t>万元，增加260.79万元；</w:t>
      </w:r>
      <w:r>
        <w:rPr>
          <w:rFonts w:hint="eastAsia" w:ascii="方正仿宋_GBK" w:eastAsia="方正仿宋_GBK" w:cs="仿宋_GB2312"/>
          <w:sz w:val="30"/>
          <w:szCs w:val="30"/>
        </w:rPr>
        <w:t>固定资产年初346.74万元，年末276.26</w:t>
      </w:r>
      <w:r>
        <w:rPr>
          <w:rFonts w:hint="eastAsia" w:eastAsia="仿宋_GB2312"/>
          <w:kern w:val="0"/>
          <w:sz w:val="30"/>
          <w:szCs w:val="30"/>
        </w:rPr>
        <w:t>万元，减少70.48万元（减少原因是报废了一批固定资产）；</w:t>
      </w:r>
      <w:r>
        <w:rPr>
          <w:rFonts w:hint="eastAsia" w:ascii="方正仿宋_GBK" w:eastAsia="方正仿宋_GBK" w:cs="仿宋_GB2312"/>
          <w:sz w:val="30"/>
          <w:szCs w:val="30"/>
        </w:rPr>
        <w:t>对外投资（有价证券）0</w:t>
      </w:r>
      <w:r>
        <w:rPr>
          <w:rFonts w:hint="eastAsia" w:eastAsia="仿宋_GB2312"/>
          <w:kern w:val="0"/>
          <w:sz w:val="30"/>
          <w:szCs w:val="30"/>
        </w:rPr>
        <w:t>万元、</w:t>
      </w:r>
      <w:r>
        <w:rPr>
          <w:rFonts w:hint="eastAsia" w:ascii="方正仿宋_GBK" w:eastAsia="方正仿宋_GBK" w:cs="仿宋_GB2312"/>
          <w:sz w:val="30"/>
          <w:szCs w:val="30"/>
        </w:rPr>
        <w:t>在建工程年初523.58万元，年末938.90</w:t>
      </w:r>
      <w:r>
        <w:rPr>
          <w:rFonts w:hint="eastAsia" w:eastAsia="仿宋_GB2312"/>
          <w:kern w:val="0"/>
          <w:sz w:val="30"/>
          <w:szCs w:val="30"/>
        </w:rPr>
        <w:t>万元，增加415.32万元。</w:t>
      </w:r>
    </w:p>
    <w:p>
      <w:pPr>
        <w:widowControl/>
        <w:ind w:firstLine="600" w:firstLineChars="200"/>
        <w:jc w:val="left"/>
        <w:rPr>
          <w:rFonts w:eastAsia="仿宋_GB2312"/>
          <w:kern w:val="0"/>
          <w:sz w:val="30"/>
          <w:szCs w:val="30"/>
        </w:rPr>
      </w:pPr>
    </w:p>
    <w:p>
      <w:pPr>
        <w:widowControl/>
        <w:ind w:firstLine="600" w:firstLineChars="200"/>
        <w:jc w:val="left"/>
        <w:rPr>
          <w:rFonts w:eastAsia="仿宋_GB2312"/>
          <w:kern w:val="0"/>
          <w:sz w:val="30"/>
          <w:szCs w:val="30"/>
        </w:rPr>
      </w:pPr>
      <w:r>
        <w:rPr>
          <w:rFonts w:hint="eastAsia" w:eastAsia="仿宋_GB2312"/>
          <w:kern w:val="0"/>
          <w:sz w:val="30"/>
          <w:szCs w:val="30"/>
        </w:rPr>
        <w:t xml:space="preserve">                    2018年2月12日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30271"/>
    <w:multiLevelType w:val="singleLevel"/>
    <w:tmpl w:val="5A730271"/>
    <w:lvl w:ilvl="0" w:tentative="0">
      <w:start w:val="2"/>
      <w:numFmt w:val="chineseCounting"/>
      <w:suff w:val="nothing"/>
      <w:lvlText w:val="（%1）"/>
      <w:lvlJc w:val="left"/>
    </w:lvl>
  </w:abstractNum>
  <w:abstractNum w:abstractNumId="1">
    <w:nsid w:val="5AB221F8"/>
    <w:multiLevelType w:val="singleLevel"/>
    <w:tmpl w:val="5AB221F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jY4NjhlYzZkYTUyODE1OWMzN2ZkMjIwZDRhMzYifQ=="/>
  </w:docVars>
  <w:rsids>
    <w:rsidRoot w:val="00F45AD5"/>
    <w:rsid w:val="0000585F"/>
    <w:rsid w:val="0000790E"/>
    <w:rsid w:val="00010713"/>
    <w:rsid w:val="00011F4A"/>
    <w:rsid w:val="00012FB3"/>
    <w:rsid w:val="00014D4F"/>
    <w:rsid w:val="000152A5"/>
    <w:rsid w:val="000237AB"/>
    <w:rsid w:val="00026AFF"/>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018A"/>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21AD2"/>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158CB"/>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B72A07"/>
    <w:rsid w:val="074105C4"/>
    <w:rsid w:val="099F44C1"/>
    <w:rsid w:val="12AF7F2C"/>
    <w:rsid w:val="12E15045"/>
    <w:rsid w:val="1B72327D"/>
    <w:rsid w:val="22FB1274"/>
    <w:rsid w:val="2521490F"/>
    <w:rsid w:val="28D54908"/>
    <w:rsid w:val="2EB77897"/>
    <w:rsid w:val="2F062E9A"/>
    <w:rsid w:val="30973D7B"/>
    <w:rsid w:val="32873D47"/>
    <w:rsid w:val="39841B54"/>
    <w:rsid w:val="3D05404A"/>
    <w:rsid w:val="3E121064"/>
    <w:rsid w:val="40A2187C"/>
    <w:rsid w:val="4BA46F50"/>
    <w:rsid w:val="53AD5E4C"/>
    <w:rsid w:val="566E18C3"/>
    <w:rsid w:val="58A16BCE"/>
    <w:rsid w:val="5B647D94"/>
    <w:rsid w:val="5D2F27AE"/>
    <w:rsid w:val="5E1A3720"/>
    <w:rsid w:val="5F9819B1"/>
    <w:rsid w:val="642C6F16"/>
    <w:rsid w:val="647B5C92"/>
    <w:rsid w:val="65E020E4"/>
    <w:rsid w:val="68C53794"/>
    <w:rsid w:val="6F7769C8"/>
    <w:rsid w:val="721C3334"/>
    <w:rsid w:val="745D345E"/>
    <w:rsid w:val="74E8650A"/>
    <w:rsid w:val="7573318D"/>
    <w:rsid w:val="766029B4"/>
    <w:rsid w:val="7FA5057C"/>
    <w:rsid w:val="7FBD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ind w:firstLine="420"/>
      <w:jc w:val="left"/>
    </w:pPr>
    <w:rPr>
      <w:kern w:val="0"/>
      <w:sz w:val="24"/>
    </w:rPr>
  </w:style>
  <w:style w:type="paragraph" w:styleId="7">
    <w:name w:val="annotation subject"/>
    <w:basedOn w:val="2"/>
    <w:next w:val="2"/>
    <w:semiHidden/>
    <w:qFormat/>
    <w:uiPriority w:val="0"/>
    <w:rPr>
      <w:b/>
      <w:bCs/>
    </w:rPr>
  </w:style>
  <w:style w:type="character" w:styleId="10">
    <w:name w:val="Strong"/>
    <w:qFormat/>
    <w:uiPriority w:val="0"/>
    <w:rPr>
      <w:b/>
    </w:rPr>
  </w:style>
  <w:style w:type="character" w:styleId="11">
    <w:name w:val="annotation reference"/>
    <w:semiHidden/>
    <w:qFormat/>
    <w:uiPriority w:val="0"/>
    <w:rPr>
      <w:sz w:val="21"/>
      <w:szCs w:val="21"/>
    </w:rPr>
  </w:style>
  <w:style w:type="paragraph" w:customStyle="1" w:styleId="1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13</Pages>
  <Words>983</Words>
  <Characters>5606</Characters>
  <Lines>46</Lines>
  <Paragraphs>13</Paragraphs>
  <TotalTime>3</TotalTime>
  <ScaleCrop>false</ScaleCrop>
  <LinksUpToDate>false</LinksUpToDate>
  <CharactersWithSpaces>6576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Lee</cp:lastModifiedBy>
  <cp:lastPrinted>2018-02-23T06:59:00Z</cp:lastPrinted>
  <dcterms:modified xsi:type="dcterms:W3CDTF">2024-03-25T01:44:37Z</dcterms:modified>
  <dc:title>年部门预算编制说明</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9676A488F1C0434EBA48844C3C581C61_13</vt:lpwstr>
  </property>
</Properties>
</file>