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78E00">
      <w:pPr>
        <w:keepNext w:val="0"/>
        <w:keepLines w:val="0"/>
        <w:pageBreakBefore w:val="0"/>
        <w:widowControl w:val="0"/>
        <w:kinsoku/>
        <w:wordWrap/>
        <w:overflowPunct w:val="0"/>
        <w:topLinePunct/>
        <w:autoSpaceDE/>
        <w:autoSpaceDN/>
        <w:bidi w:val="0"/>
        <w:adjustRightInd w:val="0"/>
        <w:snapToGrid w:val="0"/>
        <w:spacing w:beforeAutospacing="0" w:after="313" w:afterLines="100" w:line="592" w:lineRule="exact"/>
        <w:ind w:firstLine="0" w:firstLineChars="0"/>
        <w:textAlignment w:val="auto"/>
        <w:outlineLvl w:val="9"/>
        <w:rPr>
          <w:rFonts w:hint="default" w:ascii="宋体" w:hAnsi="宋体" w:eastAsia="黑体" w:cs="黑体"/>
          <w:b w:val="0"/>
          <w:bCs w:val="0"/>
          <w:color w:val="auto"/>
          <w:sz w:val="32"/>
          <w:szCs w:val="32"/>
          <w:highlight w:val="none"/>
          <w:lang w:val="en-US" w:eastAsia="zh-CN"/>
        </w:rPr>
      </w:pPr>
      <w:r>
        <w:rPr>
          <w:rFonts w:hint="eastAsia" w:ascii="宋体" w:hAnsi="宋体" w:eastAsia="黑体" w:cs="黑体"/>
          <w:b w:val="0"/>
          <w:bCs w:val="0"/>
          <w:color w:val="auto"/>
          <w:sz w:val="32"/>
          <w:szCs w:val="32"/>
          <w:highlight w:val="none"/>
          <w:lang w:eastAsia="zh-CN"/>
        </w:rPr>
        <w:t>附件</w:t>
      </w:r>
      <w:r>
        <w:rPr>
          <w:rFonts w:hint="eastAsia" w:ascii="宋体" w:hAnsi="宋体" w:eastAsia="黑体" w:cs="黑体"/>
          <w:b w:val="0"/>
          <w:bCs w:val="0"/>
          <w:color w:val="auto"/>
          <w:sz w:val="32"/>
          <w:szCs w:val="32"/>
          <w:highlight w:val="none"/>
          <w:lang w:val="en-US" w:eastAsia="zh-CN"/>
        </w:rPr>
        <w:t>1</w:t>
      </w:r>
    </w:p>
    <w:p w14:paraId="4DFD8767">
      <w:pPr>
        <w:keepNext w:val="0"/>
        <w:keepLines w:val="0"/>
        <w:pageBreakBefore w:val="0"/>
        <w:widowControl w:val="0"/>
        <w:kinsoku/>
        <w:wordWrap/>
        <w:overflowPunct/>
        <w:topLinePunct w:val="0"/>
        <w:autoSpaceDE/>
        <w:autoSpaceDN/>
        <w:bidi w:val="0"/>
        <w:adjustRightInd w:val="0"/>
        <w:snapToGrid w:val="0"/>
        <w:spacing w:beforeAutospacing="0" w:after="313" w:afterLines="100" w:line="592" w:lineRule="exact"/>
        <w:ind w:firstLine="0" w:firstLineChars="0"/>
        <w:jc w:val="center"/>
        <w:textAlignment w:val="auto"/>
        <w:rPr>
          <w:rFonts w:hint="eastAsia" w:ascii="宋体" w:hAnsi="宋体" w:eastAsia="方正小标宋简体" w:cs="Times New Roman"/>
          <w:b w:val="0"/>
          <w:bCs w:val="0"/>
          <w:color w:val="auto"/>
          <w:sz w:val="44"/>
          <w:szCs w:val="44"/>
          <w:highlight w:val="none"/>
          <w:lang w:val="en-US" w:eastAsia="zh-CN"/>
        </w:rPr>
      </w:pPr>
      <w:r>
        <w:rPr>
          <w:rFonts w:hint="eastAsia" w:ascii="宋体" w:hAnsi="宋体" w:eastAsia="方正小标宋_GBK" w:cs="Times New Roman"/>
          <w:b w:val="0"/>
          <w:bCs w:val="0"/>
          <w:color w:val="auto"/>
          <w:sz w:val="44"/>
          <w:szCs w:val="44"/>
          <w:highlight w:val="none"/>
          <w:u w:val="none" w:color="00B0F0"/>
          <w:shd w:val="clear" w:color="auto" w:fill="auto"/>
          <w:lang w:val="en-US" w:eastAsia="zh-CN"/>
        </w:rPr>
        <w:t>盈江县统计局</w:t>
      </w:r>
      <w:r>
        <w:rPr>
          <w:rFonts w:hint="eastAsia" w:ascii="宋体" w:hAnsi="宋体" w:eastAsia="方正小标宋_GBK" w:cs="Times New Roman"/>
          <w:b w:val="0"/>
          <w:bCs w:val="0"/>
          <w:color w:val="auto"/>
          <w:sz w:val="44"/>
          <w:szCs w:val="44"/>
          <w:highlight w:val="none"/>
          <w:lang w:val="en-US" w:eastAsia="zh-CN"/>
        </w:rPr>
        <w:t>涉企行政检查事项清单</w:t>
      </w:r>
    </w:p>
    <w:tbl>
      <w:tblPr>
        <w:tblStyle w:val="8"/>
        <w:tblW w:w="10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1009"/>
        <w:gridCol w:w="1432"/>
        <w:gridCol w:w="1756"/>
        <w:gridCol w:w="2383"/>
        <w:gridCol w:w="1151"/>
        <w:gridCol w:w="1609"/>
        <w:gridCol w:w="1031"/>
      </w:tblGrid>
      <w:tr w14:paraId="4B30A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37" w:hRule="atLeast"/>
          <w:jc w:val="center"/>
        </w:trPr>
        <w:tc>
          <w:tcPr>
            <w:tcW w:w="1009" w:type="dxa"/>
            <w:noWrap w:val="0"/>
            <w:tcMar>
              <w:top w:w="52" w:type="dxa"/>
              <w:left w:w="52" w:type="dxa"/>
              <w:bottom w:w="52" w:type="dxa"/>
              <w:right w:w="52" w:type="dxa"/>
            </w:tcMar>
            <w:vAlign w:val="center"/>
          </w:tcPr>
          <w:p w14:paraId="2CAECA12">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序号</w:t>
            </w:r>
          </w:p>
        </w:tc>
        <w:tc>
          <w:tcPr>
            <w:tcW w:w="1432" w:type="dxa"/>
            <w:noWrap w:val="0"/>
            <w:tcMar>
              <w:top w:w="52" w:type="dxa"/>
              <w:left w:w="52" w:type="dxa"/>
              <w:bottom w:w="52" w:type="dxa"/>
              <w:right w:w="52" w:type="dxa"/>
            </w:tcMar>
            <w:vAlign w:val="center"/>
          </w:tcPr>
          <w:p w14:paraId="5CF95BE4">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r>
              <w:rPr>
                <w:rFonts w:hint="eastAsia" w:ascii="宋体" w:hAnsi="宋体" w:eastAsia="黑体" w:cs="方正仿宋_GBK"/>
                <w:b w:val="0"/>
                <w:bCs w:val="0"/>
                <w:color w:val="auto"/>
                <w:kern w:val="0"/>
                <w:sz w:val="24"/>
                <w:szCs w:val="24"/>
                <w:highlight w:val="none"/>
              </w:rPr>
              <w:t>事项</w:t>
            </w:r>
          </w:p>
        </w:tc>
        <w:tc>
          <w:tcPr>
            <w:tcW w:w="1756" w:type="dxa"/>
            <w:noWrap w:val="0"/>
            <w:tcMar>
              <w:top w:w="52" w:type="dxa"/>
              <w:left w:w="52" w:type="dxa"/>
              <w:bottom w:w="52" w:type="dxa"/>
              <w:right w:w="52" w:type="dxa"/>
            </w:tcMar>
            <w:vAlign w:val="center"/>
          </w:tcPr>
          <w:p w14:paraId="4712C386">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lang w:eastAsia="zh-CN"/>
              </w:rPr>
              <w:t>检查对象</w:t>
            </w:r>
          </w:p>
        </w:tc>
        <w:tc>
          <w:tcPr>
            <w:tcW w:w="2383" w:type="dxa"/>
            <w:noWrap w:val="0"/>
            <w:tcMar>
              <w:top w:w="52" w:type="dxa"/>
              <w:left w:w="52" w:type="dxa"/>
              <w:bottom w:w="52" w:type="dxa"/>
              <w:right w:w="52" w:type="dxa"/>
            </w:tcMar>
            <w:vAlign w:val="center"/>
          </w:tcPr>
          <w:p w14:paraId="59D85C39">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r>
              <w:rPr>
                <w:rFonts w:hint="eastAsia" w:ascii="宋体" w:hAnsi="宋体" w:eastAsia="黑体" w:cs="方正仿宋_GBK"/>
                <w:b w:val="0"/>
                <w:bCs w:val="0"/>
                <w:color w:val="auto"/>
                <w:kern w:val="0"/>
                <w:sz w:val="24"/>
                <w:szCs w:val="24"/>
                <w:highlight w:val="none"/>
              </w:rPr>
              <w:t>依据</w:t>
            </w:r>
          </w:p>
        </w:tc>
        <w:tc>
          <w:tcPr>
            <w:tcW w:w="1151" w:type="dxa"/>
            <w:noWrap w:val="0"/>
            <w:tcMar>
              <w:top w:w="52" w:type="dxa"/>
              <w:left w:w="52" w:type="dxa"/>
              <w:bottom w:w="52" w:type="dxa"/>
              <w:right w:w="52" w:type="dxa"/>
            </w:tcMar>
            <w:vAlign w:val="center"/>
          </w:tcPr>
          <w:p w14:paraId="204FB2E9">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法定实施主体</w:t>
            </w:r>
          </w:p>
        </w:tc>
        <w:tc>
          <w:tcPr>
            <w:tcW w:w="1609" w:type="dxa"/>
            <w:noWrap w:val="0"/>
            <w:tcMar>
              <w:top w:w="52" w:type="dxa"/>
              <w:left w:w="52" w:type="dxa"/>
              <w:bottom w:w="52" w:type="dxa"/>
              <w:right w:w="52" w:type="dxa"/>
            </w:tcMar>
            <w:vAlign w:val="center"/>
          </w:tcPr>
          <w:p w14:paraId="3D0CC8B3">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lang w:eastAsia="zh-CN"/>
              </w:rPr>
              <w:t>法定行使层级</w:t>
            </w:r>
          </w:p>
        </w:tc>
        <w:tc>
          <w:tcPr>
            <w:tcW w:w="1031" w:type="dxa"/>
            <w:noWrap w:val="0"/>
            <w:tcMar>
              <w:top w:w="52" w:type="dxa"/>
              <w:left w:w="52" w:type="dxa"/>
              <w:bottom w:w="52" w:type="dxa"/>
              <w:right w:w="52" w:type="dxa"/>
            </w:tcMar>
            <w:vAlign w:val="center"/>
          </w:tcPr>
          <w:p w14:paraId="45BB765A">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备注</w:t>
            </w:r>
          </w:p>
        </w:tc>
      </w:tr>
      <w:tr w14:paraId="5C9F2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009" w:type="dxa"/>
            <w:noWrap w:val="0"/>
            <w:tcMar>
              <w:top w:w="52" w:type="dxa"/>
              <w:left w:w="52" w:type="dxa"/>
              <w:bottom w:w="52" w:type="dxa"/>
              <w:right w:w="52" w:type="dxa"/>
            </w:tcMar>
            <w:vAlign w:val="center"/>
          </w:tcPr>
          <w:p w14:paraId="045D0D17">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w:t>
            </w:r>
          </w:p>
        </w:tc>
        <w:tc>
          <w:tcPr>
            <w:tcW w:w="1432" w:type="dxa"/>
            <w:noWrap w:val="0"/>
            <w:tcMar>
              <w:top w:w="52" w:type="dxa"/>
              <w:left w:w="52" w:type="dxa"/>
              <w:bottom w:w="52" w:type="dxa"/>
              <w:right w:w="52" w:type="dxa"/>
            </w:tcMar>
            <w:vAlign w:val="center"/>
          </w:tcPr>
          <w:p w14:paraId="5302B581">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val="en-US" w:eastAsia="zh-CN"/>
              </w:rPr>
              <w:t>县</w:t>
            </w:r>
            <w:r>
              <w:rPr>
                <w:rFonts w:hint="eastAsia" w:ascii="宋体" w:hAnsi="宋体" w:eastAsia="黑体" w:cs="方正仿宋_GBK"/>
                <w:b w:val="0"/>
                <w:bCs w:val="0"/>
                <w:color w:val="auto"/>
                <w:kern w:val="0"/>
                <w:sz w:val="18"/>
                <w:szCs w:val="18"/>
                <w:highlight w:val="none"/>
                <w:lang w:eastAsia="zh-CN"/>
              </w:rPr>
              <w:t>级部门“双随机、一公开”抽查</w:t>
            </w:r>
          </w:p>
        </w:tc>
        <w:tc>
          <w:tcPr>
            <w:tcW w:w="1756" w:type="dxa"/>
            <w:noWrap w:val="0"/>
            <w:tcMar>
              <w:top w:w="52" w:type="dxa"/>
              <w:left w:w="52" w:type="dxa"/>
              <w:bottom w:w="52" w:type="dxa"/>
              <w:right w:w="52" w:type="dxa"/>
            </w:tcMar>
            <w:vAlign w:val="center"/>
          </w:tcPr>
          <w:p w14:paraId="658BBD60">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eastAsia="zh-CN"/>
              </w:rPr>
              <w:t>一套表调查单位</w:t>
            </w:r>
          </w:p>
        </w:tc>
        <w:tc>
          <w:tcPr>
            <w:tcW w:w="2383" w:type="dxa"/>
            <w:noWrap w:val="0"/>
            <w:tcMar>
              <w:top w:w="52" w:type="dxa"/>
              <w:left w:w="52" w:type="dxa"/>
              <w:bottom w:w="52" w:type="dxa"/>
              <w:right w:w="52" w:type="dxa"/>
            </w:tcMar>
            <w:vAlign w:val="center"/>
          </w:tcPr>
          <w:p w14:paraId="5F9A1E59">
            <w:pPr>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10"/>
                <w:szCs w:val="10"/>
                <w:highlight w:val="none"/>
                <w:lang w:eastAsia="zh-CN"/>
              </w:rPr>
            </w:pPr>
            <w:r>
              <w:rPr>
                <w:rFonts w:hint="eastAsia" w:ascii="宋体" w:hAnsi="宋体" w:eastAsia="黑体" w:cs="方正仿宋_GBK"/>
                <w:b w:val="0"/>
                <w:bCs w:val="0"/>
                <w:color w:val="auto"/>
                <w:kern w:val="0"/>
                <w:sz w:val="10"/>
                <w:szCs w:val="10"/>
                <w:highlight w:val="none"/>
                <w:lang w:eastAsia="zh-CN"/>
              </w:rPr>
              <w:t>法律《中华人民共和国统计法》：</w:t>
            </w:r>
          </w:p>
          <w:p w14:paraId="5EFD9FB6">
            <w:pPr>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10"/>
                <w:szCs w:val="10"/>
                <w:highlight w:val="none"/>
              </w:rPr>
            </w:pPr>
            <w:r>
              <w:rPr>
                <w:rFonts w:hint="eastAsia" w:ascii="宋体" w:hAnsi="宋体" w:eastAsia="黑体" w:cs="方正仿宋_GBK"/>
                <w:b w:val="0"/>
                <w:bCs w:val="0"/>
                <w:color w:val="auto"/>
                <w:kern w:val="0"/>
                <w:sz w:val="10"/>
                <w:szCs w:val="10"/>
                <w:highlight w:val="none"/>
              </w:rPr>
              <w:t>第三十五条　县级以上人民政府对下级人民政府、本级人民政府统计机构和有关部门执行本法的情况，实施监督。第三十六条　国家统计局组织管理全国统计工作的监督检查，查处重大统计违法行为。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489F83CD">
            <w:pPr>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28"/>
                <w:szCs w:val="28"/>
                <w:highlight w:val="none"/>
                <w:lang w:eastAsia="zh-CN"/>
              </w:rPr>
            </w:pPr>
            <w:r>
              <w:rPr>
                <w:rFonts w:hint="eastAsia" w:ascii="宋体" w:hAnsi="宋体" w:eastAsia="黑体" w:cs="方正仿宋_GBK"/>
                <w:b w:val="0"/>
                <w:bCs w:val="0"/>
                <w:color w:val="auto"/>
                <w:kern w:val="0"/>
                <w:sz w:val="10"/>
                <w:szCs w:val="10"/>
                <w:highlight w:val="none"/>
                <w:lang w:eastAsia="zh-CN"/>
              </w:rPr>
              <w:t>部门规章《</w:t>
            </w:r>
            <w:r>
              <w:rPr>
                <w:rFonts w:hint="default" w:ascii="宋体" w:hAnsi="宋体" w:eastAsia="黑体" w:cs="方正仿宋_GBK"/>
                <w:b w:val="0"/>
                <w:bCs w:val="0"/>
                <w:color w:val="auto"/>
                <w:kern w:val="0"/>
                <w:sz w:val="10"/>
                <w:szCs w:val="10"/>
                <w:highlight w:val="none"/>
                <w:lang w:eastAsia="zh-CN"/>
              </w:rPr>
              <w:t>统计执法“双随机”抽查办法（试行）》</w:t>
            </w:r>
            <w:r>
              <w:rPr>
                <w:rFonts w:hint="eastAsia" w:ascii="宋体" w:hAnsi="宋体" w:eastAsia="黑体" w:cs="方正仿宋_GBK"/>
                <w:b w:val="0"/>
                <w:bCs w:val="0"/>
                <w:color w:val="auto"/>
                <w:kern w:val="0"/>
                <w:sz w:val="10"/>
                <w:szCs w:val="10"/>
                <w:highlight w:val="none"/>
                <w:lang w:eastAsia="zh-CN"/>
              </w:rPr>
              <w:t>：第七条　国家常规统计调查、部门统计调查、地方统计调查的随机抽查事项清单为：（一）调查对象依法提供统计资料情况；（二）调查对象依法设置原始记录、统计台账情况；（三）调查对象依法建立并执行统计资料管理制度情况；（四）调查对象依法为履行法定填报职责提供保障情况；（五）调查对象依法配合统计调查和统计监督情况；（六）地方和部门执行遵守统计法情况；（七）地方和部门履行法定统计职责情况；（八）地方和部门执行国家统计政令和统计行政管理制度情况。</w:t>
            </w:r>
          </w:p>
        </w:tc>
        <w:tc>
          <w:tcPr>
            <w:tcW w:w="1151" w:type="dxa"/>
            <w:noWrap w:val="0"/>
            <w:tcMar>
              <w:top w:w="52" w:type="dxa"/>
              <w:left w:w="52" w:type="dxa"/>
              <w:bottom w:w="52" w:type="dxa"/>
              <w:right w:w="52" w:type="dxa"/>
            </w:tcMar>
            <w:vAlign w:val="center"/>
          </w:tcPr>
          <w:p w14:paraId="1F628F18">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eastAsia="zh-CN"/>
              </w:rPr>
            </w:pPr>
            <w:r>
              <w:rPr>
                <w:rFonts w:hint="eastAsia" w:ascii="宋体" w:hAnsi="宋体" w:eastAsia="黑体" w:cs="方正仿宋_GBK"/>
                <w:b w:val="0"/>
                <w:bCs w:val="0"/>
                <w:color w:val="auto"/>
                <w:kern w:val="0"/>
                <w:sz w:val="18"/>
                <w:szCs w:val="18"/>
                <w:highlight w:val="none"/>
                <w:lang w:val="en-US" w:eastAsia="zh-CN"/>
              </w:rPr>
              <w:t>县</w:t>
            </w:r>
            <w:r>
              <w:rPr>
                <w:rFonts w:hint="eastAsia" w:ascii="宋体" w:hAnsi="宋体" w:eastAsia="黑体" w:cs="方正仿宋_GBK"/>
                <w:b w:val="0"/>
                <w:bCs w:val="0"/>
                <w:color w:val="auto"/>
                <w:kern w:val="0"/>
                <w:sz w:val="18"/>
                <w:szCs w:val="18"/>
                <w:highlight w:val="none"/>
                <w:lang w:eastAsia="zh-CN"/>
              </w:rPr>
              <w:t>统计局</w:t>
            </w:r>
          </w:p>
        </w:tc>
        <w:tc>
          <w:tcPr>
            <w:tcW w:w="1609" w:type="dxa"/>
            <w:noWrap w:val="0"/>
            <w:tcMar>
              <w:top w:w="52" w:type="dxa"/>
              <w:left w:w="52" w:type="dxa"/>
              <w:bottom w:w="52" w:type="dxa"/>
              <w:right w:w="52" w:type="dxa"/>
            </w:tcMar>
            <w:vAlign w:val="center"/>
          </w:tcPr>
          <w:p w14:paraId="23911511">
            <w:pPr>
              <w:tabs>
                <w:tab w:val="left" w:pos="358"/>
              </w:tabs>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28"/>
                <w:szCs w:val="28"/>
                <w:highlight w:val="none"/>
                <w:lang w:eastAsia="zh-CN"/>
              </w:rPr>
            </w:pPr>
            <w:r>
              <w:rPr>
                <w:rFonts w:hint="eastAsia" w:ascii="宋体" w:hAnsi="宋体" w:eastAsia="黑体" w:cs="方正仿宋_GBK"/>
                <w:b w:val="0"/>
                <w:bCs w:val="0"/>
                <w:color w:val="auto"/>
                <w:kern w:val="0"/>
                <w:sz w:val="28"/>
                <w:szCs w:val="28"/>
                <w:highlight w:val="none"/>
                <w:lang w:eastAsia="zh-CN"/>
              </w:rPr>
              <w:tab/>
            </w:r>
            <w:r>
              <w:rPr>
                <w:rFonts w:hint="eastAsia" w:ascii="宋体" w:hAnsi="宋体" w:eastAsia="黑体" w:cs="方正仿宋_GBK"/>
                <w:b w:val="0"/>
                <w:bCs w:val="0"/>
                <w:color w:val="auto"/>
                <w:kern w:val="0"/>
                <w:sz w:val="18"/>
                <w:szCs w:val="18"/>
                <w:highlight w:val="none"/>
                <w:lang w:eastAsia="zh-CN"/>
              </w:rPr>
              <w:t>县</w:t>
            </w:r>
            <w:r>
              <w:rPr>
                <w:rFonts w:hint="eastAsia" w:ascii="宋体" w:hAnsi="宋体" w:eastAsia="黑体" w:cs="方正仿宋_GBK"/>
                <w:b w:val="0"/>
                <w:bCs w:val="0"/>
                <w:color w:val="auto"/>
                <w:kern w:val="0"/>
                <w:sz w:val="18"/>
                <w:szCs w:val="18"/>
                <w:highlight w:val="none"/>
                <w:lang w:val="en-US" w:eastAsia="zh-CN"/>
              </w:rPr>
              <w:t>统计局</w:t>
            </w:r>
            <w:r>
              <w:rPr>
                <w:rFonts w:hint="eastAsia" w:ascii="宋体" w:hAnsi="宋体" w:eastAsia="黑体" w:cs="方正仿宋_GBK"/>
                <w:b w:val="0"/>
                <w:bCs w:val="0"/>
                <w:color w:val="auto"/>
                <w:kern w:val="0"/>
                <w:sz w:val="18"/>
                <w:szCs w:val="18"/>
                <w:highlight w:val="none"/>
                <w:lang w:eastAsia="zh-CN"/>
              </w:rPr>
              <w:t>抽取检查对象，随机选派人员，实施检查。</w:t>
            </w:r>
          </w:p>
        </w:tc>
        <w:tc>
          <w:tcPr>
            <w:tcW w:w="1031" w:type="dxa"/>
            <w:noWrap w:val="0"/>
            <w:tcMar>
              <w:top w:w="52" w:type="dxa"/>
              <w:left w:w="52" w:type="dxa"/>
              <w:bottom w:w="52" w:type="dxa"/>
              <w:right w:w="52" w:type="dxa"/>
            </w:tcMar>
            <w:vAlign w:val="center"/>
          </w:tcPr>
          <w:p w14:paraId="1BE61547">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r>
      <w:tr w14:paraId="67DA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009" w:type="dxa"/>
            <w:noWrap w:val="0"/>
            <w:tcMar>
              <w:top w:w="52" w:type="dxa"/>
              <w:left w:w="52" w:type="dxa"/>
              <w:bottom w:w="52" w:type="dxa"/>
              <w:right w:w="52" w:type="dxa"/>
            </w:tcMar>
            <w:vAlign w:val="center"/>
          </w:tcPr>
          <w:p w14:paraId="428ABA8D">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2</w:t>
            </w:r>
          </w:p>
        </w:tc>
        <w:tc>
          <w:tcPr>
            <w:tcW w:w="1432" w:type="dxa"/>
            <w:noWrap w:val="0"/>
            <w:tcMar>
              <w:top w:w="52" w:type="dxa"/>
              <w:left w:w="52" w:type="dxa"/>
              <w:bottom w:w="52" w:type="dxa"/>
              <w:right w:w="52" w:type="dxa"/>
            </w:tcMar>
            <w:vAlign w:val="center"/>
          </w:tcPr>
          <w:p w14:paraId="3C953ACB">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val="en-US" w:eastAsia="zh-CN"/>
              </w:rPr>
              <w:t>县</w:t>
            </w:r>
            <w:r>
              <w:rPr>
                <w:rFonts w:hint="eastAsia" w:ascii="宋体" w:hAnsi="宋体" w:eastAsia="黑体" w:cs="方正仿宋_GBK"/>
                <w:b w:val="0"/>
                <w:bCs w:val="0"/>
                <w:color w:val="auto"/>
                <w:kern w:val="0"/>
                <w:sz w:val="18"/>
                <w:szCs w:val="18"/>
                <w:highlight w:val="none"/>
                <w:lang w:eastAsia="zh-CN"/>
              </w:rPr>
              <w:t>级部门联合“双随机、一公开”抽查</w:t>
            </w:r>
          </w:p>
        </w:tc>
        <w:tc>
          <w:tcPr>
            <w:tcW w:w="1756" w:type="dxa"/>
            <w:noWrap w:val="0"/>
            <w:tcMar>
              <w:top w:w="52" w:type="dxa"/>
              <w:left w:w="52" w:type="dxa"/>
              <w:bottom w:w="52" w:type="dxa"/>
              <w:right w:w="52" w:type="dxa"/>
            </w:tcMar>
            <w:vAlign w:val="center"/>
          </w:tcPr>
          <w:p w14:paraId="1BDC50BA">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eastAsia="zh-CN"/>
              </w:rPr>
              <w:t>一套表调查单位</w:t>
            </w:r>
          </w:p>
        </w:tc>
        <w:tc>
          <w:tcPr>
            <w:tcW w:w="2383" w:type="dxa"/>
            <w:noWrap w:val="0"/>
            <w:tcMar>
              <w:top w:w="52" w:type="dxa"/>
              <w:left w:w="52" w:type="dxa"/>
              <w:bottom w:w="52" w:type="dxa"/>
              <w:right w:w="52" w:type="dxa"/>
            </w:tcMar>
            <w:vAlign w:val="center"/>
          </w:tcPr>
          <w:p w14:paraId="6B1390A2">
            <w:pPr>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10"/>
                <w:szCs w:val="10"/>
                <w:highlight w:val="none"/>
              </w:rPr>
            </w:pPr>
            <w:r>
              <w:rPr>
                <w:rFonts w:hint="eastAsia" w:ascii="宋体" w:hAnsi="宋体" w:eastAsia="黑体" w:cs="方正仿宋_GBK"/>
                <w:b/>
                <w:bCs/>
                <w:color w:val="auto"/>
                <w:kern w:val="0"/>
                <w:sz w:val="10"/>
                <w:szCs w:val="10"/>
                <w:highlight w:val="none"/>
                <w:lang w:eastAsia="zh-CN"/>
              </w:rPr>
              <w:t>法律《中华人民共和国统计法》：</w:t>
            </w:r>
            <w:r>
              <w:rPr>
                <w:rFonts w:hint="eastAsia" w:ascii="宋体" w:hAnsi="宋体" w:eastAsia="黑体" w:cs="方正仿宋_GBK"/>
                <w:b w:val="0"/>
                <w:bCs w:val="0"/>
                <w:color w:val="auto"/>
                <w:kern w:val="0"/>
                <w:sz w:val="10"/>
                <w:szCs w:val="10"/>
                <w:highlight w:val="none"/>
              </w:rPr>
              <w:t>第三十五条　县级以上人民政府对下级人民政府、本级人民政府统计机构和有关部门执行本法的情况，实施监督。第三十六条　国家统计局组织管理全国统计工作的监督检查，查处重大统计违法行为。县级以上地方人民政府统计机构依法查处本行政区域内发生的统计违法行为。但是，国家统计局派出的调查机构组织实施的统计调查活动中发生的统计违法行为，由组织实施该项统计调查的调查机构负责查处。</w:t>
            </w:r>
          </w:p>
          <w:p w14:paraId="524D7855">
            <w:pPr>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bCs/>
                <w:color w:val="auto"/>
                <w:kern w:val="0"/>
                <w:sz w:val="10"/>
                <w:szCs w:val="10"/>
                <w:highlight w:val="none"/>
                <w:lang w:eastAsia="zh-CN"/>
              </w:rPr>
              <w:t>部门规章《</w:t>
            </w:r>
            <w:r>
              <w:rPr>
                <w:rFonts w:hint="default" w:ascii="宋体" w:hAnsi="宋体" w:eastAsia="黑体" w:cs="方正仿宋_GBK"/>
                <w:b/>
                <w:bCs/>
                <w:color w:val="auto"/>
                <w:kern w:val="0"/>
                <w:sz w:val="10"/>
                <w:szCs w:val="10"/>
                <w:highlight w:val="none"/>
                <w:lang w:eastAsia="zh-CN"/>
              </w:rPr>
              <w:t>统计执法“双随机”抽查办法（试行）》</w:t>
            </w:r>
            <w:r>
              <w:rPr>
                <w:rFonts w:hint="eastAsia" w:ascii="宋体" w:hAnsi="宋体" w:eastAsia="黑体" w:cs="方正仿宋_GBK"/>
                <w:b w:val="0"/>
                <w:bCs w:val="0"/>
                <w:color w:val="auto"/>
                <w:kern w:val="0"/>
                <w:sz w:val="10"/>
                <w:szCs w:val="10"/>
                <w:highlight w:val="none"/>
                <w:lang w:eastAsia="zh-CN"/>
              </w:rPr>
              <w:t>：第七条　国家常规统计调查、部门统计调查、地方统计调查的随机抽查事项清单为：（一）调查对象依法提供统计资料情况；（二）调查对象依法设置原始记录、统计台账情况；（三）调查对象依法建立并执行统计资料管理制度情况；（四）调查对象依法为履行法定填报职责提供保障情况；（五）调查对象依法配合统计调查和统计监督情况；（六）地方和部门执行遵守统计法情况；（七）地方和部门履行法定统计职责情况；（八）地方和部门执行国家统计政令和统计行政管理制度情况。</w:t>
            </w:r>
          </w:p>
        </w:tc>
        <w:tc>
          <w:tcPr>
            <w:tcW w:w="1151" w:type="dxa"/>
            <w:noWrap w:val="0"/>
            <w:tcMar>
              <w:top w:w="52" w:type="dxa"/>
              <w:left w:w="52" w:type="dxa"/>
              <w:bottom w:w="52" w:type="dxa"/>
              <w:right w:w="52" w:type="dxa"/>
            </w:tcMar>
            <w:vAlign w:val="center"/>
          </w:tcPr>
          <w:p w14:paraId="7CF1987F">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val="en-US" w:eastAsia="zh-CN"/>
              </w:rPr>
              <w:t>县</w:t>
            </w:r>
            <w:r>
              <w:rPr>
                <w:rFonts w:hint="eastAsia" w:ascii="宋体" w:hAnsi="宋体" w:eastAsia="黑体" w:cs="方正仿宋_GBK"/>
                <w:b w:val="0"/>
                <w:bCs w:val="0"/>
                <w:color w:val="auto"/>
                <w:kern w:val="0"/>
                <w:sz w:val="18"/>
                <w:szCs w:val="18"/>
                <w:highlight w:val="none"/>
                <w:lang w:eastAsia="zh-CN"/>
              </w:rPr>
              <w:t>统计局</w:t>
            </w:r>
          </w:p>
        </w:tc>
        <w:tc>
          <w:tcPr>
            <w:tcW w:w="1609" w:type="dxa"/>
            <w:noWrap w:val="0"/>
            <w:tcMar>
              <w:top w:w="52" w:type="dxa"/>
              <w:left w:w="52" w:type="dxa"/>
              <w:bottom w:w="52" w:type="dxa"/>
              <w:right w:w="52" w:type="dxa"/>
            </w:tcMar>
            <w:vAlign w:val="center"/>
          </w:tcPr>
          <w:p w14:paraId="0DF3196F">
            <w:pPr>
              <w:suppressAutoHyphens/>
              <w:kinsoku w:val="0"/>
              <w:overflowPunct w:val="0"/>
              <w:topLinePunct/>
              <w:adjustRightInd w:val="0"/>
              <w:snapToGrid w:val="0"/>
              <w:spacing w:line="240" w:lineRule="atLeast"/>
              <w:jc w:val="left"/>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val="en-US" w:eastAsia="zh-CN"/>
              </w:rPr>
              <w:t>县统计局</w:t>
            </w:r>
            <w:r>
              <w:rPr>
                <w:rFonts w:hint="eastAsia" w:ascii="宋体" w:hAnsi="宋体" w:eastAsia="黑体" w:cs="方正仿宋_GBK"/>
                <w:b w:val="0"/>
                <w:bCs w:val="0"/>
                <w:color w:val="auto"/>
                <w:kern w:val="0"/>
                <w:sz w:val="18"/>
                <w:szCs w:val="18"/>
                <w:highlight w:val="none"/>
                <w:lang w:eastAsia="zh-CN"/>
              </w:rPr>
              <w:t>抽取检查对象，随机选派人员实施检查。</w:t>
            </w:r>
          </w:p>
        </w:tc>
        <w:tc>
          <w:tcPr>
            <w:tcW w:w="1031" w:type="dxa"/>
            <w:noWrap w:val="0"/>
            <w:tcMar>
              <w:top w:w="52" w:type="dxa"/>
              <w:left w:w="52" w:type="dxa"/>
              <w:bottom w:w="52" w:type="dxa"/>
              <w:right w:w="52" w:type="dxa"/>
            </w:tcMar>
            <w:vAlign w:val="center"/>
          </w:tcPr>
          <w:p w14:paraId="7FDDD4BE">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r>
              <w:rPr>
                <w:rFonts w:hint="eastAsia" w:ascii="宋体" w:hAnsi="宋体" w:eastAsia="黑体" w:cs="方正仿宋_GBK"/>
                <w:b w:val="0"/>
                <w:bCs w:val="0"/>
                <w:color w:val="auto"/>
                <w:kern w:val="0"/>
                <w:sz w:val="18"/>
                <w:szCs w:val="18"/>
                <w:highlight w:val="none"/>
                <w:lang w:eastAsia="zh-CN"/>
              </w:rPr>
              <w:t>发起部门</w:t>
            </w:r>
            <w:r>
              <w:rPr>
                <w:rFonts w:hint="eastAsia" w:ascii="宋体" w:hAnsi="宋体" w:eastAsia="黑体" w:cs="方正仿宋_GBK"/>
                <w:b w:val="0"/>
                <w:bCs w:val="0"/>
                <w:color w:val="auto"/>
                <w:kern w:val="0"/>
                <w:sz w:val="18"/>
                <w:szCs w:val="18"/>
                <w:highlight w:val="none"/>
                <w:lang w:val="en-US" w:eastAsia="zh-CN"/>
              </w:rPr>
              <w:t>盈江县</w:t>
            </w:r>
            <w:r>
              <w:rPr>
                <w:rFonts w:hint="eastAsia" w:ascii="宋体" w:hAnsi="宋体" w:eastAsia="黑体" w:cs="方正仿宋_GBK"/>
                <w:b w:val="0"/>
                <w:bCs w:val="0"/>
                <w:color w:val="auto"/>
                <w:kern w:val="0"/>
                <w:sz w:val="18"/>
                <w:szCs w:val="18"/>
                <w:highlight w:val="none"/>
                <w:lang w:eastAsia="zh-CN"/>
              </w:rPr>
              <w:t>统计局，配合部门</w:t>
            </w:r>
            <w:r>
              <w:rPr>
                <w:rFonts w:hint="eastAsia" w:ascii="宋体" w:hAnsi="宋体" w:eastAsia="黑体" w:cs="方正仿宋_GBK"/>
                <w:b w:val="0"/>
                <w:bCs w:val="0"/>
                <w:color w:val="auto"/>
                <w:kern w:val="0"/>
                <w:sz w:val="18"/>
                <w:szCs w:val="18"/>
                <w:highlight w:val="none"/>
                <w:lang w:val="en-US" w:eastAsia="zh-CN"/>
              </w:rPr>
              <w:t>盈江县</w:t>
            </w:r>
            <w:r>
              <w:rPr>
                <w:rFonts w:hint="eastAsia" w:ascii="宋体" w:hAnsi="宋体" w:eastAsia="黑体" w:cs="方正仿宋_GBK"/>
                <w:b w:val="0"/>
                <w:bCs w:val="0"/>
                <w:color w:val="auto"/>
                <w:kern w:val="0"/>
                <w:sz w:val="18"/>
                <w:szCs w:val="18"/>
                <w:highlight w:val="none"/>
                <w:lang w:eastAsia="zh-CN"/>
              </w:rPr>
              <w:t>市场监督管理局</w:t>
            </w:r>
          </w:p>
        </w:tc>
      </w:tr>
      <w:tr w14:paraId="22D9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624" w:hRule="atLeast"/>
          <w:jc w:val="center"/>
        </w:trPr>
        <w:tc>
          <w:tcPr>
            <w:tcW w:w="1009" w:type="dxa"/>
            <w:noWrap w:val="0"/>
            <w:tcMar>
              <w:top w:w="52" w:type="dxa"/>
              <w:left w:w="52" w:type="dxa"/>
              <w:bottom w:w="52" w:type="dxa"/>
              <w:right w:w="52" w:type="dxa"/>
            </w:tcMar>
            <w:vAlign w:val="center"/>
          </w:tcPr>
          <w:p w14:paraId="5F0DBB18">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432" w:type="dxa"/>
            <w:noWrap w:val="0"/>
            <w:tcMar>
              <w:top w:w="52" w:type="dxa"/>
              <w:left w:w="52" w:type="dxa"/>
              <w:bottom w:w="52" w:type="dxa"/>
              <w:right w:w="52" w:type="dxa"/>
            </w:tcMar>
            <w:vAlign w:val="center"/>
          </w:tcPr>
          <w:p w14:paraId="09209A98">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756" w:type="dxa"/>
            <w:noWrap w:val="0"/>
            <w:tcMar>
              <w:top w:w="52" w:type="dxa"/>
              <w:left w:w="52" w:type="dxa"/>
              <w:bottom w:w="52" w:type="dxa"/>
              <w:right w:w="52" w:type="dxa"/>
            </w:tcMar>
            <w:vAlign w:val="center"/>
          </w:tcPr>
          <w:p w14:paraId="0C5C8ACA">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2383" w:type="dxa"/>
            <w:noWrap w:val="0"/>
            <w:tcMar>
              <w:top w:w="52" w:type="dxa"/>
              <w:left w:w="52" w:type="dxa"/>
              <w:bottom w:w="52" w:type="dxa"/>
              <w:right w:w="52" w:type="dxa"/>
            </w:tcMar>
            <w:vAlign w:val="center"/>
          </w:tcPr>
          <w:p w14:paraId="11359D3F">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151" w:type="dxa"/>
            <w:noWrap w:val="0"/>
            <w:tcMar>
              <w:top w:w="52" w:type="dxa"/>
              <w:left w:w="52" w:type="dxa"/>
              <w:bottom w:w="52" w:type="dxa"/>
              <w:right w:w="52" w:type="dxa"/>
            </w:tcMar>
            <w:vAlign w:val="center"/>
          </w:tcPr>
          <w:p w14:paraId="29A94FD9">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609" w:type="dxa"/>
            <w:noWrap w:val="0"/>
            <w:tcMar>
              <w:top w:w="52" w:type="dxa"/>
              <w:left w:w="52" w:type="dxa"/>
              <w:bottom w:w="52" w:type="dxa"/>
              <w:right w:w="52" w:type="dxa"/>
            </w:tcMar>
            <w:vAlign w:val="center"/>
          </w:tcPr>
          <w:p w14:paraId="562EEFF4">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031" w:type="dxa"/>
            <w:noWrap w:val="0"/>
            <w:tcMar>
              <w:top w:w="52" w:type="dxa"/>
              <w:left w:w="52" w:type="dxa"/>
              <w:bottom w:w="52" w:type="dxa"/>
              <w:right w:w="52" w:type="dxa"/>
            </w:tcMar>
            <w:vAlign w:val="center"/>
          </w:tcPr>
          <w:p w14:paraId="0D9B56B3">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r>
    </w:tbl>
    <w:p w14:paraId="098C26C2">
      <w:pPr>
        <w:spacing w:line="440" w:lineRule="exact"/>
        <w:ind w:left="0" w:firstLine="0" w:firstLineChars="0"/>
        <w:rPr>
          <w:rFonts w:hint="eastAsia" w:ascii="宋体" w:hAnsi="宋体" w:eastAsia="仿宋_GB2312"/>
          <w:b w:val="0"/>
          <w:bCs w:val="0"/>
          <w:color w:val="auto"/>
          <w:spacing w:val="0"/>
          <w:sz w:val="28"/>
          <w:szCs w:val="28"/>
          <w:highlight w:val="none"/>
          <w:lang w:eastAsia="zh-CN"/>
        </w:rPr>
      </w:pPr>
      <w:r>
        <w:rPr>
          <w:rFonts w:hint="eastAsia" w:ascii="宋体" w:hAnsi="宋体" w:eastAsia="仿宋_GB2312"/>
          <w:b w:val="0"/>
          <w:bCs w:val="0"/>
          <w:color w:val="auto"/>
          <w:spacing w:val="0"/>
          <w:sz w:val="28"/>
          <w:szCs w:val="28"/>
          <w:highlight w:val="none"/>
          <w:lang w:eastAsia="zh-CN"/>
        </w:rPr>
        <w:t>填表说明：</w:t>
      </w:r>
    </w:p>
    <w:p w14:paraId="7D7F9635">
      <w:pPr>
        <w:spacing w:line="440" w:lineRule="exact"/>
        <w:ind w:left="280" w:hanging="280" w:hangingChars="100"/>
        <w:rPr>
          <w:rFonts w:hint="eastAsia" w:ascii="宋体" w:hAnsi="宋体" w:eastAsia="仿宋_GB2312" w:cs="Times New Roman"/>
          <w:b w:val="0"/>
          <w:bCs w:val="0"/>
          <w:i w:val="0"/>
          <w:caps w:val="0"/>
          <w:color w:val="auto"/>
          <w:spacing w:val="0"/>
          <w:kern w:val="2"/>
          <w:sz w:val="28"/>
          <w:szCs w:val="28"/>
          <w:highlight w:val="none"/>
          <w:shd w:val="clear" w:color="auto" w:fill="auto"/>
          <w:lang w:val="en-US" w:eastAsia="zh-CN" w:bidi="ar"/>
        </w:rPr>
      </w:pPr>
      <w:r>
        <w:rPr>
          <w:rFonts w:hint="eastAsia" w:ascii="宋体" w:hAnsi="宋体" w:eastAsia="仿宋_GB2312"/>
          <w:b w:val="0"/>
          <w:bCs w:val="0"/>
          <w:color w:val="auto"/>
          <w:spacing w:val="0"/>
          <w:sz w:val="28"/>
          <w:szCs w:val="28"/>
          <w:highlight w:val="none"/>
          <w:lang w:val="en-US" w:eastAsia="zh-CN"/>
        </w:rPr>
        <w:t>1.本表填报行政执法部门所有的涉企行政检查事项，包括纳入</w:t>
      </w:r>
      <w:r>
        <w:rPr>
          <w:rFonts w:hint="eastAsia" w:ascii="宋体" w:hAnsi="宋体" w:eastAsia="仿宋_GB2312" w:cs="Times New Roman"/>
          <w:b w:val="0"/>
          <w:bCs w:val="0"/>
          <w:i w:val="0"/>
          <w:caps w:val="0"/>
          <w:color w:val="auto"/>
          <w:spacing w:val="0"/>
          <w:kern w:val="2"/>
          <w:sz w:val="28"/>
          <w:szCs w:val="28"/>
          <w:highlight w:val="none"/>
          <w:shd w:val="clear" w:color="auto" w:fill="auto"/>
          <w:lang w:val="en-US" w:eastAsia="zh-CN" w:bidi="ar"/>
        </w:rPr>
        <w:t>市场监管领域随机抽查事项清单的事项和未纳入的事项。</w:t>
      </w:r>
    </w:p>
    <w:p w14:paraId="6CC522D7">
      <w:pPr>
        <w:spacing w:line="440" w:lineRule="exact"/>
        <w:ind w:left="280" w:hanging="280" w:hangingChars="100"/>
        <w:rPr>
          <w:rFonts w:hint="eastAsia" w:ascii="宋体" w:hAnsi="宋体" w:eastAsia="仿宋_GB2312"/>
          <w:b w:val="0"/>
          <w:bCs w:val="0"/>
          <w:color w:val="auto"/>
          <w:spacing w:val="0"/>
          <w:sz w:val="28"/>
          <w:szCs w:val="28"/>
          <w:highlight w:val="none"/>
          <w:lang w:val="en-US" w:eastAsia="zh-CN"/>
        </w:rPr>
      </w:pPr>
      <w:r>
        <w:rPr>
          <w:rFonts w:hint="eastAsia" w:ascii="宋体" w:hAnsi="宋体" w:eastAsia="仿宋_GB2312" w:cs="Times New Roman"/>
          <w:b w:val="0"/>
          <w:bCs w:val="0"/>
          <w:i w:val="0"/>
          <w:caps w:val="0"/>
          <w:color w:val="auto"/>
          <w:spacing w:val="0"/>
          <w:kern w:val="2"/>
          <w:sz w:val="28"/>
          <w:szCs w:val="28"/>
          <w:highlight w:val="none"/>
          <w:shd w:val="clear" w:color="auto" w:fill="auto"/>
          <w:lang w:val="en-US" w:eastAsia="zh-CN" w:bidi="ar"/>
        </w:rPr>
        <w:t>2.</w:t>
      </w:r>
      <w:r>
        <w:rPr>
          <w:rFonts w:hint="eastAsia" w:ascii="宋体" w:hAnsi="宋体" w:eastAsia="仿宋_GB2312"/>
          <w:b w:val="0"/>
          <w:bCs w:val="0"/>
          <w:color w:val="auto"/>
          <w:spacing w:val="0"/>
          <w:sz w:val="28"/>
          <w:szCs w:val="28"/>
          <w:highlight w:val="none"/>
          <w:lang w:val="en-US" w:eastAsia="zh-CN"/>
        </w:rPr>
        <w:t>“检查事项”“检查对象”参考《云南省市场监管领域部门联合抽查事项清单编制口径和标准》中“抽查事项”“检查对象”的填报指南。</w:t>
      </w:r>
    </w:p>
    <w:p w14:paraId="400F28B1">
      <w:pPr>
        <w:spacing w:line="440" w:lineRule="exact"/>
        <w:ind w:left="280" w:hanging="280" w:hangingChars="100"/>
        <w:rPr>
          <w:rFonts w:hint="eastAsia" w:ascii="宋体" w:hAnsi="宋体" w:eastAsia="仿宋_GB2312"/>
          <w:b w:val="0"/>
          <w:bCs w:val="0"/>
          <w:color w:val="auto"/>
          <w:spacing w:val="0"/>
          <w:sz w:val="28"/>
          <w:szCs w:val="28"/>
          <w:highlight w:val="none"/>
          <w:lang w:val="en-US" w:eastAsia="zh-CN"/>
        </w:rPr>
      </w:pPr>
      <w:r>
        <w:rPr>
          <w:rFonts w:hint="eastAsia" w:ascii="宋体" w:hAnsi="宋体" w:eastAsia="仿宋_GB2312"/>
          <w:b w:val="0"/>
          <w:bCs w:val="0"/>
          <w:color w:val="auto"/>
          <w:spacing w:val="0"/>
          <w:sz w:val="28"/>
          <w:szCs w:val="28"/>
          <w:highlight w:val="none"/>
          <w:lang w:val="en-US" w:eastAsia="zh-CN"/>
        </w:rPr>
        <w:t>3.“</w:t>
      </w:r>
      <w:r>
        <w:rPr>
          <w:rFonts w:hint="eastAsia" w:ascii="宋体" w:hAnsi="宋体" w:eastAsia="仿宋_GB2312"/>
          <w:b w:val="0"/>
          <w:bCs w:val="0"/>
          <w:color w:val="auto"/>
          <w:spacing w:val="0"/>
          <w:sz w:val="28"/>
          <w:szCs w:val="28"/>
          <w:highlight w:val="none"/>
        </w:rPr>
        <w:t>检查</w:t>
      </w:r>
      <w:r>
        <w:rPr>
          <w:rFonts w:hint="eastAsia" w:ascii="宋体" w:hAnsi="宋体" w:eastAsia="仿宋_GB2312"/>
          <w:b w:val="0"/>
          <w:bCs w:val="0"/>
          <w:color w:val="auto"/>
          <w:spacing w:val="0"/>
          <w:sz w:val="28"/>
          <w:szCs w:val="28"/>
          <w:highlight w:val="none"/>
          <w:lang w:eastAsia="zh-CN"/>
        </w:rPr>
        <w:t>依据</w:t>
      </w:r>
      <w:r>
        <w:rPr>
          <w:rFonts w:hint="eastAsia" w:ascii="宋体" w:hAnsi="宋体" w:eastAsia="仿宋_GB2312"/>
          <w:b w:val="0"/>
          <w:bCs w:val="0"/>
          <w:color w:val="auto"/>
          <w:spacing w:val="0"/>
          <w:sz w:val="28"/>
          <w:szCs w:val="28"/>
          <w:highlight w:val="none"/>
          <w:lang w:val="en-US" w:eastAsia="zh-CN"/>
        </w:rPr>
        <w:t>”精确到相关法律法规规章的条款项。</w:t>
      </w:r>
    </w:p>
    <w:p w14:paraId="6F1472F7">
      <w:pPr>
        <w:spacing w:line="440" w:lineRule="exact"/>
        <w:ind w:firstLine="0" w:firstLineChars="0"/>
        <w:rPr>
          <w:rFonts w:hint="eastAsia" w:ascii="宋体" w:hAnsi="宋体" w:eastAsia="仿宋_GB2312"/>
          <w:b w:val="0"/>
          <w:bCs w:val="0"/>
          <w:color w:val="auto"/>
          <w:spacing w:val="0"/>
          <w:sz w:val="28"/>
          <w:szCs w:val="28"/>
          <w:highlight w:val="none"/>
          <w:lang w:val="en-US" w:eastAsia="zh-CN"/>
        </w:rPr>
      </w:pPr>
      <w:r>
        <w:rPr>
          <w:rFonts w:hint="eastAsia" w:ascii="宋体" w:hAnsi="宋体" w:eastAsia="仿宋_GB2312"/>
          <w:b w:val="0"/>
          <w:bCs w:val="0"/>
          <w:color w:val="auto"/>
          <w:spacing w:val="0"/>
          <w:sz w:val="28"/>
          <w:szCs w:val="28"/>
          <w:highlight w:val="none"/>
          <w:lang w:val="en-US" w:eastAsia="zh-CN"/>
        </w:rPr>
        <w:t>4.“</w:t>
      </w:r>
      <w:r>
        <w:rPr>
          <w:rFonts w:hint="eastAsia" w:ascii="宋体" w:hAnsi="宋体" w:eastAsia="仿宋_GB2312" w:cs="Times New Roman"/>
          <w:b w:val="0"/>
          <w:bCs w:val="0"/>
          <w:color w:val="auto"/>
          <w:spacing w:val="0"/>
          <w:kern w:val="2"/>
          <w:sz w:val="28"/>
          <w:szCs w:val="28"/>
          <w:highlight w:val="none"/>
          <w:lang w:eastAsia="zh-CN"/>
        </w:rPr>
        <w:t>法定实施主体</w:t>
      </w:r>
      <w:r>
        <w:rPr>
          <w:rFonts w:hint="eastAsia" w:ascii="宋体" w:hAnsi="宋体" w:eastAsia="仿宋_GB2312"/>
          <w:b w:val="0"/>
          <w:bCs w:val="0"/>
          <w:color w:val="auto"/>
          <w:spacing w:val="0"/>
          <w:sz w:val="28"/>
          <w:szCs w:val="28"/>
          <w:highlight w:val="none"/>
          <w:lang w:val="en-US" w:eastAsia="zh-CN"/>
        </w:rPr>
        <w:t>”“</w:t>
      </w:r>
      <w:r>
        <w:rPr>
          <w:rFonts w:hint="eastAsia" w:ascii="宋体" w:hAnsi="宋体" w:eastAsia="仿宋_GB2312" w:cs="Times New Roman"/>
          <w:b w:val="0"/>
          <w:bCs w:val="0"/>
          <w:color w:val="auto"/>
          <w:spacing w:val="0"/>
          <w:kern w:val="2"/>
          <w:sz w:val="28"/>
          <w:szCs w:val="28"/>
          <w:highlight w:val="none"/>
          <w:lang w:eastAsia="zh-CN"/>
        </w:rPr>
        <w:t>法定行使层级</w:t>
      </w:r>
      <w:r>
        <w:rPr>
          <w:rFonts w:hint="eastAsia" w:ascii="宋体" w:hAnsi="宋体" w:eastAsia="仿宋_GB2312"/>
          <w:b w:val="0"/>
          <w:bCs w:val="0"/>
          <w:color w:val="auto"/>
          <w:spacing w:val="0"/>
          <w:sz w:val="28"/>
          <w:szCs w:val="28"/>
          <w:highlight w:val="none"/>
          <w:lang w:val="en-US" w:eastAsia="zh-CN"/>
        </w:rPr>
        <w:t>”根据检查依据确定。</w:t>
      </w:r>
    </w:p>
    <w:p w14:paraId="552781AF">
      <w:pPr>
        <w:rPr>
          <w:rFonts w:ascii="宋体" w:hAnsi="宋体" w:eastAsia="仿宋_GB2312"/>
          <w:b w:val="0"/>
          <w:bCs w:val="0"/>
          <w:color w:val="auto"/>
          <w:sz w:val="32"/>
          <w:szCs w:val="32"/>
          <w:highlight w:val="none"/>
        </w:rPr>
      </w:pPr>
    </w:p>
    <w:p w14:paraId="307A909B">
      <w:pPr>
        <w:pStyle w:val="5"/>
        <w:tabs>
          <w:tab w:val="center" w:pos="4153"/>
          <w:tab w:val="left" w:pos="7335"/>
        </w:tabs>
        <w:rPr>
          <w:rFonts w:ascii="宋体" w:hAnsi="宋体" w:eastAsia="仿宋_GB2312"/>
          <w:b w:val="0"/>
          <w:bCs w:val="0"/>
          <w:color w:val="auto"/>
          <w:sz w:val="32"/>
          <w:szCs w:val="32"/>
          <w:highlight w:val="none"/>
        </w:rPr>
      </w:pPr>
    </w:p>
    <w:p w14:paraId="1BAE074D">
      <w:pPr>
        <w:rPr>
          <w:rFonts w:ascii="宋体" w:hAnsi="宋体" w:eastAsia="仿宋_GB2312"/>
          <w:b w:val="0"/>
          <w:bCs w:val="0"/>
          <w:color w:val="auto"/>
          <w:sz w:val="32"/>
          <w:szCs w:val="32"/>
          <w:highlight w:val="none"/>
        </w:rPr>
      </w:pPr>
    </w:p>
    <w:p w14:paraId="3ADA0642">
      <w:pPr>
        <w:pStyle w:val="5"/>
        <w:tabs>
          <w:tab w:val="center" w:pos="4153"/>
          <w:tab w:val="left" w:pos="7335"/>
        </w:tabs>
        <w:rPr>
          <w:rFonts w:ascii="宋体" w:hAnsi="宋体" w:eastAsia="仿宋_GB2312"/>
          <w:b w:val="0"/>
          <w:bCs w:val="0"/>
          <w:color w:val="auto"/>
          <w:sz w:val="32"/>
          <w:szCs w:val="32"/>
          <w:highlight w:val="none"/>
        </w:rPr>
      </w:pPr>
    </w:p>
    <w:p w14:paraId="602A924D">
      <w:pPr>
        <w:rPr>
          <w:rFonts w:ascii="宋体" w:hAnsi="宋体"/>
          <w:b w:val="0"/>
          <w:bCs w:val="0"/>
          <w:color w:val="auto"/>
          <w:highlight w:val="none"/>
        </w:rPr>
      </w:pPr>
    </w:p>
    <w:p w14:paraId="42D205CD">
      <w:pPr>
        <w:keepNext w:val="0"/>
        <w:keepLines w:val="0"/>
        <w:pageBreakBefore w:val="0"/>
        <w:widowControl w:val="0"/>
        <w:kinsoku/>
        <w:wordWrap/>
        <w:overflowPunct w:val="0"/>
        <w:topLinePunct/>
        <w:autoSpaceDE/>
        <w:autoSpaceDN/>
        <w:bidi w:val="0"/>
        <w:adjustRightInd w:val="0"/>
        <w:snapToGrid w:val="0"/>
        <w:spacing w:beforeAutospacing="0" w:after="313" w:afterLines="100" w:line="592" w:lineRule="exact"/>
        <w:ind w:firstLine="0" w:firstLineChars="0"/>
        <w:textAlignment w:val="auto"/>
        <w:rPr>
          <w:rFonts w:hint="default" w:ascii="宋体" w:hAnsi="宋体" w:eastAsia="黑体" w:cs="黑体"/>
          <w:b w:val="0"/>
          <w:bCs w:val="0"/>
          <w:color w:val="auto"/>
          <w:sz w:val="32"/>
          <w:szCs w:val="32"/>
          <w:highlight w:val="none"/>
          <w:lang w:val="en-US" w:eastAsia="zh-CN"/>
        </w:rPr>
      </w:pPr>
      <w:r>
        <w:rPr>
          <w:rFonts w:hint="eastAsia" w:ascii="宋体" w:hAnsi="宋体" w:eastAsia="黑体" w:cs="黑体"/>
          <w:b w:val="0"/>
          <w:bCs w:val="0"/>
          <w:color w:val="auto"/>
          <w:sz w:val="32"/>
          <w:szCs w:val="32"/>
          <w:highlight w:val="none"/>
          <w:lang w:val="en-US" w:eastAsia="zh-CN"/>
        </w:rPr>
        <w:br w:type="page"/>
      </w:r>
      <w:r>
        <w:rPr>
          <w:rFonts w:hint="eastAsia" w:ascii="宋体" w:hAnsi="宋体" w:eastAsia="黑体" w:cs="黑体"/>
          <w:b w:val="0"/>
          <w:bCs w:val="0"/>
          <w:color w:val="auto"/>
          <w:sz w:val="32"/>
          <w:szCs w:val="32"/>
          <w:highlight w:val="none"/>
          <w:lang w:val="en-US" w:eastAsia="zh-CN"/>
        </w:rPr>
        <w:t>附件2</w:t>
      </w:r>
    </w:p>
    <w:p w14:paraId="0BF42D69">
      <w:pPr>
        <w:keepNext w:val="0"/>
        <w:keepLines w:val="0"/>
        <w:pageBreakBefore w:val="0"/>
        <w:widowControl w:val="0"/>
        <w:kinsoku/>
        <w:wordWrap/>
        <w:overflowPunct/>
        <w:topLinePunct w:val="0"/>
        <w:autoSpaceDE/>
        <w:autoSpaceDN/>
        <w:bidi w:val="0"/>
        <w:adjustRightInd w:val="0"/>
        <w:snapToGrid w:val="0"/>
        <w:spacing w:after="313" w:afterLines="100" w:line="592" w:lineRule="exact"/>
        <w:jc w:val="center"/>
        <w:textAlignment w:val="auto"/>
        <w:rPr>
          <w:rFonts w:hint="eastAsia" w:ascii="宋体" w:hAnsi="宋体" w:eastAsia="方正小标宋简体" w:cs="Times New Roman"/>
          <w:b w:val="0"/>
          <w:bCs w:val="0"/>
          <w:snapToGrid/>
          <w:color w:val="auto"/>
          <w:kern w:val="2"/>
          <w:sz w:val="44"/>
          <w:szCs w:val="44"/>
          <w:highlight w:val="none"/>
          <w:lang w:val="en-US" w:eastAsia="zh-CN"/>
        </w:rPr>
      </w:pPr>
      <w:bookmarkStart w:id="0" w:name="FunCunProofread48232"/>
      <w:r>
        <w:rPr>
          <w:rFonts w:hint="eastAsia" w:ascii="宋体" w:hAnsi="宋体" w:eastAsia="方正小标宋_GBK" w:cs="Times New Roman"/>
          <w:b w:val="0"/>
          <w:bCs w:val="0"/>
          <w:snapToGrid/>
          <w:color w:val="auto"/>
          <w:kern w:val="2"/>
          <w:sz w:val="44"/>
          <w:szCs w:val="44"/>
          <w:highlight w:val="none"/>
          <w:u w:val="none" w:color="00B0F0"/>
          <w:shd w:val="clear" w:color="auto" w:fill="auto"/>
          <w:lang w:val="en-US" w:eastAsia="zh-CN"/>
        </w:rPr>
        <w:t>盈江县</w:t>
      </w:r>
      <w:bookmarkStart w:id="1" w:name="_GoBack"/>
      <w:bookmarkEnd w:id="1"/>
      <w:r>
        <w:rPr>
          <w:rFonts w:hint="eastAsia" w:ascii="宋体" w:hAnsi="宋体" w:eastAsia="方正小标宋_GBK" w:cs="Times New Roman"/>
          <w:b w:val="0"/>
          <w:bCs w:val="0"/>
          <w:snapToGrid/>
          <w:color w:val="auto"/>
          <w:kern w:val="2"/>
          <w:sz w:val="44"/>
          <w:szCs w:val="44"/>
          <w:highlight w:val="none"/>
          <w:u w:val="none" w:color="00B0F0"/>
          <w:shd w:val="clear" w:color="auto" w:fill="auto"/>
          <w:lang w:val="en-US" w:eastAsia="zh-CN"/>
        </w:rPr>
        <w:t>统计局</w:t>
      </w:r>
      <w:bookmarkEnd w:id="0"/>
      <w:r>
        <w:rPr>
          <w:rFonts w:hint="eastAsia" w:ascii="宋体" w:hAnsi="宋体" w:eastAsia="方正小标宋_GBK" w:cs="Times New Roman"/>
          <w:b w:val="0"/>
          <w:bCs w:val="0"/>
          <w:snapToGrid/>
          <w:color w:val="auto"/>
          <w:kern w:val="2"/>
          <w:sz w:val="44"/>
          <w:szCs w:val="44"/>
          <w:highlight w:val="none"/>
          <w:u w:val="none" w:color="00B0F0"/>
          <w:shd w:val="clear" w:color="auto" w:fill="auto"/>
          <w:lang w:val="en-US" w:eastAsia="zh-CN"/>
        </w:rPr>
        <w:t>2025</w:t>
      </w:r>
      <w:r>
        <w:rPr>
          <w:rFonts w:hint="eastAsia" w:ascii="宋体" w:hAnsi="宋体" w:eastAsia="方正小标宋_GBK" w:cs="Times New Roman"/>
          <w:b w:val="0"/>
          <w:bCs w:val="0"/>
          <w:snapToGrid/>
          <w:color w:val="auto"/>
          <w:kern w:val="2"/>
          <w:sz w:val="44"/>
          <w:szCs w:val="44"/>
          <w:highlight w:val="none"/>
          <w:lang w:val="en-US" w:eastAsia="zh-CN"/>
        </w:rPr>
        <w:t>年度涉企行政检查计划</w:t>
      </w:r>
    </w:p>
    <w:tbl>
      <w:tblPr>
        <w:tblStyle w:val="8"/>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45" w:type="dxa"/>
          <w:bottom w:w="45" w:type="dxa"/>
          <w:right w:w="45" w:type="dxa"/>
        </w:tblCellMar>
      </w:tblPr>
      <w:tblGrid>
        <w:gridCol w:w="521"/>
        <w:gridCol w:w="838"/>
        <w:gridCol w:w="981"/>
        <w:gridCol w:w="981"/>
        <w:gridCol w:w="916"/>
        <w:gridCol w:w="801"/>
        <w:gridCol w:w="774"/>
        <w:gridCol w:w="749"/>
        <w:gridCol w:w="826"/>
        <w:gridCol w:w="1251"/>
        <w:gridCol w:w="1567"/>
      </w:tblGrid>
      <w:tr w14:paraId="3C94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1468" w:hRule="atLeast"/>
          <w:jc w:val="center"/>
        </w:trPr>
        <w:tc>
          <w:tcPr>
            <w:tcW w:w="521" w:type="dxa"/>
            <w:noWrap w:val="0"/>
            <w:tcMar>
              <w:top w:w="52" w:type="dxa"/>
              <w:left w:w="52" w:type="dxa"/>
              <w:bottom w:w="52" w:type="dxa"/>
              <w:right w:w="52" w:type="dxa"/>
            </w:tcMar>
            <w:vAlign w:val="center"/>
          </w:tcPr>
          <w:p w14:paraId="6077D8C0">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序号</w:t>
            </w:r>
          </w:p>
        </w:tc>
        <w:tc>
          <w:tcPr>
            <w:tcW w:w="838" w:type="dxa"/>
            <w:noWrap w:val="0"/>
            <w:tcMar>
              <w:top w:w="52" w:type="dxa"/>
              <w:left w:w="52" w:type="dxa"/>
              <w:bottom w:w="52" w:type="dxa"/>
              <w:right w:w="52" w:type="dxa"/>
            </w:tcMar>
            <w:vAlign w:val="center"/>
          </w:tcPr>
          <w:p w14:paraId="27FCB0ED">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检查</w:t>
            </w:r>
          </w:p>
          <w:p w14:paraId="79B9D2FD">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主体</w:t>
            </w:r>
          </w:p>
        </w:tc>
        <w:tc>
          <w:tcPr>
            <w:tcW w:w="981" w:type="dxa"/>
            <w:noWrap w:val="0"/>
            <w:tcMar>
              <w:top w:w="52" w:type="dxa"/>
              <w:left w:w="52" w:type="dxa"/>
              <w:bottom w:w="52" w:type="dxa"/>
              <w:right w:w="52" w:type="dxa"/>
            </w:tcMar>
            <w:vAlign w:val="center"/>
          </w:tcPr>
          <w:p w14:paraId="163C42B9">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14:paraId="512E2CA2">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rPr>
            </w:pPr>
            <w:r>
              <w:rPr>
                <w:rFonts w:hint="eastAsia" w:ascii="宋体" w:hAnsi="宋体" w:eastAsia="黑体" w:cs="方正仿宋_GBK"/>
                <w:b w:val="0"/>
                <w:bCs w:val="0"/>
                <w:color w:val="auto"/>
                <w:kern w:val="0"/>
                <w:sz w:val="24"/>
                <w:szCs w:val="24"/>
                <w:highlight w:val="none"/>
              </w:rPr>
              <w:t>事项</w:t>
            </w:r>
          </w:p>
        </w:tc>
        <w:tc>
          <w:tcPr>
            <w:tcW w:w="981" w:type="dxa"/>
            <w:noWrap w:val="0"/>
            <w:tcMar>
              <w:top w:w="52" w:type="dxa"/>
              <w:left w:w="52" w:type="dxa"/>
              <w:bottom w:w="52" w:type="dxa"/>
              <w:right w:w="52" w:type="dxa"/>
            </w:tcMar>
            <w:vAlign w:val="center"/>
          </w:tcPr>
          <w:p w14:paraId="3F5A387A">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14:paraId="64883544">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rPr>
              <w:t>依据</w:t>
            </w:r>
          </w:p>
        </w:tc>
        <w:tc>
          <w:tcPr>
            <w:tcW w:w="916" w:type="dxa"/>
            <w:noWrap w:val="0"/>
            <w:tcMar>
              <w:top w:w="52" w:type="dxa"/>
              <w:left w:w="52" w:type="dxa"/>
              <w:bottom w:w="52" w:type="dxa"/>
              <w:right w:w="52" w:type="dxa"/>
            </w:tcMar>
            <w:vAlign w:val="center"/>
          </w:tcPr>
          <w:p w14:paraId="4CC46BC0">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14:paraId="7B787438">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对象</w:t>
            </w:r>
          </w:p>
        </w:tc>
        <w:tc>
          <w:tcPr>
            <w:tcW w:w="801" w:type="dxa"/>
            <w:noWrap w:val="0"/>
            <w:tcMar>
              <w:top w:w="52" w:type="dxa"/>
              <w:left w:w="52" w:type="dxa"/>
              <w:bottom w:w="52" w:type="dxa"/>
              <w:right w:w="52" w:type="dxa"/>
            </w:tcMar>
            <w:vAlign w:val="center"/>
          </w:tcPr>
          <w:p w14:paraId="66EF124D">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14:paraId="71E42FFE">
            <w:pPr>
              <w:suppressAutoHyphens/>
              <w:kinsoku w:val="0"/>
              <w:overflowPunct w:val="0"/>
              <w:topLinePunct/>
              <w:spacing w:line="400" w:lineRule="exact"/>
              <w:jc w:val="center"/>
              <w:rPr>
                <w:rFonts w:hint="default" w:ascii="宋体" w:hAnsi="宋体" w:eastAsia="黑体" w:cs="方正仿宋_GBK"/>
                <w:b w:val="0"/>
                <w:bCs w:val="0"/>
                <w:color w:val="auto"/>
                <w:kern w:val="0"/>
                <w:sz w:val="24"/>
                <w:szCs w:val="24"/>
                <w:highlight w:val="none"/>
                <w:lang w:val="en-US" w:eastAsia="zh-CN"/>
              </w:rPr>
            </w:pPr>
            <w:r>
              <w:rPr>
                <w:rFonts w:hint="eastAsia" w:ascii="宋体" w:hAnsi="宋体" w:eastAsia="黑体" w:cs="方正仿宋_GBK"/>
                <w:b w:val="0"/>
                <w:bCs w:val="0"/>
                <w:color w:val="auto"/>
                <w:kern w:val="0"/>
                <w:sz w:val="24"/>
                <w:szCs w:val="24"/>
                <w:highlight w:val="none"/>
                <w:lang w:eastAsia="zh-CN"/>
              </w:rPr>
              <w:t>比例</w:t>
            </w:r>
            <w:r>
              <w:rPr>
                <w:rFonts w:hint="eastAsia" w:ascii="宋体" w:hAnsi="宋体" w:eastAsia="黑体" w:cs="方正仿宋_GBK"/>
                <w:b w:val="0"/>
                <w:bCs w:val="0"/>
                <w:color w:val="auto"/>
                <w:kern w:val="0"/>
                <w:sz w:val="24"/>
                <w:szCs w:val="24"/>
                <w:highlight w:val="none"/>
                <w:lang w:val="en-US" w:eastAsia="zh-CN"/>
              </w:rPr>
              <w:t>/数量</w:t>
            </w:r>
          </w:p>
        </w:tc>
        <w:tc>
          <w:tcPr>
            <w:tcW w:w="774" w:type="dxa"/>
            <w:noWrap w:val="0"/>
            <w:tcMar>
              <w:top w:w="52" w:type="dxa"/>
              <w:left w:w="52" w:type="dxa"/>
              <w:bottom w:w="52" w:type="dxa"/>
              <w:right w:w="52" w:type="dxa"/>
            </w:tcMar>
            <w:vAlign w:val="center"/>
          </w:tcPr>
          <w:p w14:paraId="617FCD07">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检查频次/频次上限</w:t>
            </w:r>
          </w:p>
        </w:tc>
        <w:tc>
          <w:tcPr>
            <w:tcW w:w="749" w:type="dxa"/>
            <w:noWrap w:val="0"/>
            <w:tcMar>
              <w:top w:w="52" w:type="dxa"/>
              <w:left w:w="52" w:type="dxa"/>
              <w:bottom w:w="52" w:type="dxa"/>
              <w:right w:w="52" w:type="dxa"/>
            </w:tcMar>
            <w:vAlign w:val="center"/>
          </w:tcPr>
          <w:p w14:paraId="7C9ECA68">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检查方式</w:t>
            </w:r>
          </w:p>
        </w:tc>
        <w:tc>
          <w:tcPr>
            <w:tcW w:w="826" w:type="dxa"/>
            <w:noWrap w:val="0"/>
            <w:tcMar>
              <w:top w:w="52" w:type="dxa"/>
              <w:left w:w="52" w:type="dxa"/>
              <w:bottom w:w="52" w:type="dxa"/>
              <w:right w:w="52" w:type="dxa"/>
            </w:tcMar>
            <w:vAlign w:val="center"/>
          </w:tcPr>
          <w:p w14:paraId="720C89AC">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检查</w:t>
            </w:r>
          </w:p>
          <w:p w14:paraId="63B3E6CE">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时间</w:t>
            </w:r>
          </w:p>
        </w:tc>
        <w:tc>
          <w:tcPr>
            <w:tcW w:w="1251" w:type="dxa"/>
            <w:noWrap w:val="0"/>
            <w:tcMar>
              <w:top w:w="52" w:type="dxa"/>
              <w:left w:w="52" w:type="dxa"/>
              <w:bottom w:w="52" w:type="dxa"/>
              <w:right w:w="52" w:type="dxa"/>
            </w:tcMar>
            <w:vAlign w:val="center"/>
          </w:tcPr>
          <w:p w14:paraId="25CB0324">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合并或者联合建议</w:t>
            </w:r>
          </w:p>
        </w:tc>
        <w:tc>
          <w:tcPr>
            <w:tcW w:w="1567" w:type="dxa"/>
            <w:noWrap w:val="0"/>
            <w:tcMar>
              <w:top w:w="52" w:type="dxa"/>
              <w:left w:w="52" w:type="dxa"/>
              <w:bottom w:w="52" w:type="dxa"/>
              <w:right w:w="52" w:type="dxa"/>
            </w:tcMar>
            <w:vAlign w:val="center"/>
          </w:tcPr>
          <w:p w14:paraId="313754FC">
            <w:pPr>
              <w:suppressAutoHyphens/>
              <w:kinsoku w:val="0"/>
              <w:overflowPunct w:val="0"/>
              <w:topLinePunct/>
              <w:spacing w:line="400" w:lineRule="exact"/>
              <w:jc w:val="center"/>
              <w:rPr>
                <w:rFonts w:hint="eastAsia" w:ascii="宋体" w:hAnsi="宋体" w:eastAsia="黑体" w:cs="方正仿宋_GBK"/>
                <w:b w:val="0"/>
                <w:bCs w:val="0"/>
                <w:color w:val="auto"/>
                <w:kern w:val="0"/>
                <w:sz w:val="24"/>
                <w:szCs w:val="24"/>
                <w:highlight w:val="none"/>
                <w:lang w:eastAsia="zh-CN"/>
              </w:rPr>
            </w:pPr>
            <w:r>
              <w:rPr>
                <w:rFonts w:hint="eastAsia" w:ascii="宋体" w:hAnsi="宋体" w:eastAsia="黑体" w:cs="方正仿宋_GBK"/>
                <w:b w:val="0"/>
                <w:bCs w:val="0"/>
                <w:color w:val="auto"/>
                <w:kern w:val="0"/>
                <w:sz w:val="24"/>
                <w:szCs w:val="24"/>
                <w:highlight w:val="none"/>
                <w:lang w:eastAsia="zh-CN"/>
              </w:rPr>
              <w:t>备注</w:t>
            </w:r>
          </w:p>
        </w:tc>
      </w:tr>
      <w:tr w14:paraId="6A69E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95" w:hRule="atLeast"/>
          <w:jc w:val="center"/>
        </w:trPr>
        <w:tc>
          <w:tcPr>
            <w:tcW w:w="521" w:type="dxa"/>
            <w:noWrap w:val="0"/>
            <w:tcMar>
              <w:top w:w="52" w:type="dxa"/>
              <w:left w:w="52" w:type="dxa"/>
              <w:bottom w:w="52" w:type="dxa"/>
              <w:right w:w="52" w:type="dxa"/>
            </w:tcMar>
            <w:vAlign w:val="center"/>
          </w:tcPr>
          <w:p w14:paraId="23A31BC0">
            <w:pPr>
              <w:suppressAutoHyphens/>
              <w:kinsoku w:val="0"/>
              <w:overflowPunct w:val="0"/>
              <w:topLinePunct/>
              <w:adjustRightInd w:val="0"/>
              <w:snapToGrid w:val="0"/>
              <w:spacing w:line="240" w:lineRule="atLeast"/>
              <w:jc w:val="center"/>
              <w:rPr>
                <w:rFonts w:hint="default" w:ascii="宋体" w:hAnsi="宋体" w:eastAsia="黑体" w:cs="方正仿宋_GBK"/>
                <w:b w:val="0"/>
                <w:bCs w:val="0"/>
                <w:color w:val="auto"/>
                <w:kern w:val="0"/>
                <w:sz w:val="28"/>
                <w:szCs w:val="28"/>
                <w:highlight w:val="none"/>
                <w:lang w:val="en-US" w:eastAsia="zh-CN"/>
              </w:rPr>
            </w:pPr>
            <w:r>
              <w:rPr>
                <w:rFonts w:hint="eastAsia" w:ascii="宋体" w:hAnsi="宋体" w:eastAsia="黑体" w:cs="方正仿宋_GBK"/>
                <w:b w:val="0"/>
                <w:bCs w:val="0"/>
                <w:color w:val="auto"/>
                <w:kern w:val="0"/>
                <w:sz w:val="28"/>
                <w:szCs w:val="28"/>
                <w:highlight w:val="none"/>
                <w:lang w:val="en-US" w:eastAsia="zh-CN"/>
              </w:rPr>
              <w:t>1.</w:t>
            </w:r>
          </w:p>
        </w:tc>
        <w:tc>
          <w:tcPr>
            <w:tcW w:w="838" w:type="dxa"/>
            <w:noWrap w:val="0"/>
            <w:tcMar>
              <w:top w:w="52" w:type="dxa"/>
              <w:left w:w="52" w:type="dxa"/>
              <w:bottom w:w="52" w:type="dxa"/>
              <w:right w:w="52" w:type="dxa"/>
            </w:tcMar>
            <w:vAlign w:val="center"/>
          </w:tcPr>
          <w:p w14:paraId="5C9BBFFB">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lang w:eastAsia="zh-CN"/>
              </w:rPr>
            </w:pPr>
            <w:r>
              <w:rPr>
                <w:rFonts w:hint="eastAsia" w:ascii="宋体" w:hAnsi="宋体" w:eastAsia="黑体" w:cs="方正仿宋_GBK"/>
                <w:b w:val="0"/>
                <w:bCs w:val="0"/>
                <w:color w:val="auto"/>
                <w:kern w:val="0"/>
                <w:sz w:val="28"/>
                <w:szCs w:val="28"/>
                <w:highlight w:val="none"/>
                <w:lang w:eastAsia="zh-CN"/>
              </w:rPr>
              <w:t>无</w:t>
            </w:r>
          </w:p>
        </w:tc>
        <w:tc>
          <w:tcPr>
            <w:tcW w:w="981" w:type="dxa"/>
            <w:noWrap w:val="0"/>
            <w:tcMar>
              <w:top w:w="52" w:type="dxa"/>
              <w:left w:w="52" w:type="dxa"/>
              <w:bottom w:w="52" w:type="dxa"/>
              <w:right w:w="52" w:type="dxa"/>
            </w:tcMar>
            <w:vAlign w:val="center"/>
          </w:tcPr>
          <w:p w14:paraId="7A02EFF7">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981" w:type="dxa"/>
            <w:noWrap w:val="0"/>
            <w:tcMar>
              <w:top w:w="52" w:type="dxa"/>
              <w:left w:w="52" w:type="dxa"/>
              <w:bottom w:w="52" w:type="dxa"/>
              <w:right w:w="52" w:type="dxa"/>
            </w:tcMar>
            <w:vAlign w:val="center"/>
          </w:tcPr>
          <w:p w14:paraId="38781F8C">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916" w:type="dxa"/>
            <w:noWrap w:val="0"/>
            <w:tcMar>
              <w:top w:w="52" w:type="dxa"/>
              <w:left w:w="52" w:type="dxa"/>
              <w:bottom w:w="52" w:type="dxa"/>
              <w:right w:w="52" w:type="dxa"/>
            </w:tcMar>
            <w:vAlign w:val="center"/>
          </w:tcPr>
          <w:p w14:paraId="72BF09E5">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801" w:type="dxa"/>
            <w:noWrap w:val="0"/>
            <w:tcMar>
              <w:top w:w="52" w:type="dxa"/>
              <w:left w:w="52" w:type="dxa"/>
              <w:bottom w:w="52" w:type="dxa"/>
              <w:right w:w="52" w:type="dxa"/>
            </w:tcMar>
            <w:vAlign w:val="center"/>
          </w:tcPr>
          <w:p w14:paraId="6986BB1C">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774" w:type="dxa"/>
            <w:noWrap w:val="0"/>
            <w:tcMar>
              <w:top w:w="52" w:type="dxa"/>
              <w:left w:w="52" w:type="dxa"/>
              <w:bottom w:w="52" w:type="dxa"/>
              <w:right w:w="52" w:type="dxa"/>
            </w:tcMar>
            <w:vAlign w:val="center"/>
          </w:tcPr>
          <w:p w14:paraId="34D87A2A">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749" w:type="dxa"/>
            <w:noWrap w:val="0"/>
            <w:tcMar>
              <w:top w:w="52" w:type="dxa"/>
              <w:left w:w="52" w:type="dxa"/>
              <w:bottom w:w="52" w:type="dxa"/>
              <w:right w:w="52" w:type="dxa"/>
            </w:tcMar>
            <w:vAlign w:val="center"/>
          </w:tcPr>
          <w:p w14:paraId="5C5C4B24">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826" w:type="dxa"/>
            <w:noWrap w:val="0"/>
            <w:tcMar>
              <w:top w:w="52" w:type="dxa"/>
              <w:left w:w="52" w:type="dxa"/>
              <w:bottom w:w="52" w:type="dxa"/>
              <w:right w:w="52" w:type="dxa"/>
            </w:tcMar>
            <w:vAlign w:val="center"/>
          </w:tcPr>
          <w:p w14:paraId="3E6F486E">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251" w:type="dxa"/>
            <w:noWrap w:val="0"/>
            <w:tcMar>
              <w:top w:w="52" w:type="dxa"/>
              <w:left w:w="52" w:type="dxa"/>
              <w:bottom w:w="52" w:type="dxa"/>
              <w:right w:w="52" w:type="dxa"/>
            </w:tcMar>
            <w:vAlign w:val="center"/>
          </w:tcPr>
          <w:p w14:paraId="5C9E1D97">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567" w:type="dxa"/>
            <w:noWrap w:val="0"/>
            <w:tcMar>
              <w:top w:w="52" w:type="dxa"/>
              <w:left w:w="52" w:type="dxa"/>
              <w:bottom w:w="52" w:type="dxa"/>
              <w:right w:w="52" w:type="dxa"/>
            </w:tcMar>
            <w:vAlign w:val="center"/>
          </w:tcPr>
          <w:p w14:paraId="640A8DFB">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r>
      <w:tr w14:paraId="6AC4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795" w:hRule="atLeast"/>
          <w:jc w:val="center"/>
        </w:trPr>
        <w:tc>
          <w:tcPr>
            <w:tcW w:w="521" w:type="dxa"/>
            <w:noWrap w:val="0"/>
            <w:tcMar>
              <w:top w:w="52" w:type="dxa"/>
              <w:left w:w="52" w:type="dxa"/>
              <w:bottom w:w="52" w:type="dxa"/>
              <w:right w:w="52" w:type="dxa"/>
            </w:tcMar>
            <w:vAlign w:val="center"/>
          </w:tcPr>
          <w:p w14:paraId="251648B7">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838" w:type="dxa"/>
            <w:noWrap w:val="0"/>
            <w:tcMar>
              <w:top w:w="52" w:type="dxa"/>
              <w:left w:w="52" w:type="dxa"/>
              <w:bottom w:w="52" w:type="dxa"/>
              <w:right w:w="52" w:type="dxa"/>
            </w:tcMar>
            <w:vAlign w:val="center"/>
          </w:tcPr>
          <w:p w14:paraId="78A7DFF9">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981" w:type="dxa"/>
            <w:noWrap w:val="0"/>
            <w:tcMar>
              <w:top w:w="52" w:type="dxa"/>
              <w:left w:w="52" w:type="dxa"/>
              <w:bottom w:w="52" w:type="dxa"/>
              <w:right w:w="52" w:type="dxa"/>
            </w:tcMar>
            <w:vAlign w:val="center"/>
          </w:tcPr>
          <w:p w14:paraId="264BF784">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981" w:type="dxa"/>
            <w:noWrap w:val="0"/>
            <w:tcMar>
              <w:top w:w="52" w:type="dxa"/>
              <w:left w:w="52" w:type="dxa"/>
              <w:bottom w:w="52" w:type="dxa"/>
              <w:right w:w="52" w:type="dxa"/>
            </w:tcMar>
            <w:vAlign w:val="center"/>
          </w:tcPr>
          <w:p w14:paraId="1F71B181">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916" w:type="dxa"/>
            <w:noWrap w:val="0"/>
            <w:tcMar>
              <w:top w:w="52" w:type="dxa"/>
              <w:left w:w="52" w:type="dxa"/>
              <w:bottom w:w="52" w:type="dxa"/>
              <w:right w:w="52" w:type="dxa"/>
            </w:tcMar>
            <w:vAlign w:val="center"/>
          </w:tcPr>
          <w:p w14:paraId="1FD1D192">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801" w:type="dxa"/>
            <w:noWrap w:val="0"/>
            <w:tcMar>
              <w:top w:w="52" w:type="dxa"/>
              <w:left w:w="52" w:type="dxa"/>
              <w:bottom w:w="52" w:type="dxa"/>
              <w:right w:w="52" w:type="dxa"/>
            </w:tcMar>
            <w:vAlign w:val="center"/>
          </w:tcPr>
          <w:p w14:paraId="5F86D66B">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774" w:type="dxa"/>
            <w:noWrap w:val="0"/>
            <w:tcMar>
              <w:top w:w="52" w:type="dxa"/>
              <w:left w:w="52" w:type="dxa"/>
              <w:bottom w:w="52" w:type="dxa"/>
              <w:right w:w="52" w:type="dxa"/>
            </w:tcMar>
            <w:vAlign w:val="center"/>
          </w:tcPr>
          <w:p w14:paraId="62E2B952">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749" w:type="dxa"/>
            <w:noWrap w:val="0"/>
            <w:tcMar>
              <w:top w:w="52" w:type="dxa"/>
              <w:left w:w="52" w:type="dxa"/>
              <w:bottom w:w="52" w:type="dxa"/>
              <w:right w:w="52" w:type="dxa"/>
            </w:tcMar>
            <w:vAlign w:val="center"/>
          </w:tcPr>
          <w:p w14:paraId="0D4D5251">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826" w:type="dxa"/>
            <w:noWrap w:val="0"/>
            <w:tcMar>
              <w:top w:w="52" w:type="dxa"/>
              <w:left w:w="52" w:type="dxa"/>
              <w:bottom w:w="52" w:type="dxa"/>
              <w:right w:w="52" w:type="dxa"/>
            </w:tcMar>
            <w:vAlign w:val="center"/>
          </w:tcPr>
          <w:p w14:paraId="6AC4DBD2">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251" w:type="dxa"/>
            <w:noWrap w:val="0"/>
            <w:tcMar>
              <w:top w:w="52" w:type="dxa"/>
              <w:left w:w="52" w:type="dxa"/>
              <w:bottom w:w="52" w:type="dxa"/>
              <w:right w:w="52" w:type="dxa"/>
            </w:tcMar>
            <w:vAlign w:val="center"/>
          </w:tcPr>
          <w:p w14:paraId="0A7784DF">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c>
          <w:tcPr>
            <w:tcW w:w="1567" w:type="dxa"/>
            <w:noWrap w:val="0"/>
            <w:tcMar>
              <w:top w:w="52" w:type="dxa"/>
              <w:left w:w="52" w:type="dxa"/>
              <w:bottom w:w="52" w:type="dxa"/>
              <w:right w:w="52" w:type="dxa"/>
            </w:tcMar>
            <w:vAlign w:val="center"/>
          </w:tcPr>
          <w:p w14:paraId="6545C9C4">
            <w:pPr>
              <w:suppressAutoHyphens/>
              <w:kinsoku w:val="0"/>
              <w:overflowPunct w:val="0"/>
              <w:topLinePunct/>
              <w:adjustRightInd w:val="0"/>
              <w:snapToGrid w:val="0"/>
              <w:spacing w:line="240" w:lineRule="atLeast"/>
              <w:jc w:val="center"/>
              <w:rPr>
                <w:rFonts w:hint="eastAsia" w:ascii="宋体" w:hAnsi="宋体" w:eastAsia="黑体" w:cs="方正仿宋_GBK"/>
                <w:b w:val="0"/>
                <w:bCs w:val="0"/>
                <w:color w:val="auto"/>
                <w:kern w:val="0"/>
                <w:sz w:val="28"/>
                <w:szCs w:val="28"/>
                <w:highlight w:val="none"/>
              </w:rPr>
            </w:pPr>
          </w:p>
        </w:tc>
      </w:tr>
    </w:tbl>
    <w:p w14:paraId="4B9EA117">
      <w:pPr>
        <w:spacing w:line="440" w:lineRule="exact"/>
        <w:ind w:left="0" w:firstLine="0" w:firstLineChars="0"/>
        <w:rPr>
          <w:rFonts w:hint="eastAsia" w:ascii="宋体" w:hAnsi="宋体" w:eastAsia="仿宋_GB2312"/>
          <w:b w:val="0"/>
          <w:bCs w:val="0"/>
          <w:color w:val="auto"/>
          <w:spacing w:val="0"/>
          <w:sz w:val="28"/>
          <w:szCs w:val="28"/>
          <w:highlight w:val="none"/>
          <w:lang w:eastAsia="zh-CN"/>
        </w:rPr>
      </w:pPr>
      <w:r>
        <w:rPr>
          <w:rFonts w:hint="eastAsia" w:ascii="宋体" w:hAnsi="宋体" w:eastAsia="仿宋_GB2312"/>
          <w:b w:val="0"/>
          <w:bCs w:val="0"/>
          <w:color w:val="auto"/>
          <w:spacing w:val="0"/>
          <w:sz w:val="28"/>
          <w:szCs w:val="28"/>
          <w:highlight w:val="none"/>
          <w:lang w:eastAsia="zh-CN"/>
        </w:rPr>
        <w:t>填表说明：</w:t>
      </w:r>
    </w:p>
    <w:p w14:paraId="33BAB26E">
      <w:pPr>
        <w:topLinePunct w:val="0"/>
        <w:adjustRightInd/>
        <w:snapToGrid/>
        <w:spacing w:line="440" w:lineRule="exact"/>
        <w:ind w:left="280" w:hanging="280" w:hangingChars="100"/>
        <w:jc w:val="left"/>
        <w:rPr>
          <w:rFonts w:hint="eastAsia" w:ascii="宋体" w:hAnsi="宋体" w:eastAsia="仿宋_GB2312"/>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1.本表填报行政执法部门年度内未纳入“双随机、一公开”监管的涉企行政检查事项的检查计划，</w:t>
      </w:r>
      <w:r>
        <w:rPr>
          <w:rFonts w:hint="eastAsia" w:ascii="宋体" w:hAnsi="宋体" w:eastAsia="仿宋_GB2312" w:cs="Times New Roman"/>
          <w:b w:val="0"/>
          <w:bCs w:val="0"/>
          <w:color w:val="auto"/>
          <w:sz w:val="28"/>
          <w:szCs w:val="28"/>
          <w:highlight w:val="none"/>
          <w:lang w:eastAsia="zh-CN"/>
        </w:rPr>
        <w:t>纳入“双随机、一公开”监管涉企行政检查事项的检查计划制定、报备工作</w:t>
      </w:r>
      <w:r>
        <w:rPr>
          <w:rFonts w:hint="eastAsia" w:ascii="宋体" w:hAnsi="宋体" w:eastAsia="仿宋_GB2312"/>
          <w:b w:val="0"/>
          <w:bCs w:val="0"/>
          <w:color w:val="auto"/>
          <w:sz w:val="28"/>
          <w:szCs w:val="28"/>
          <w:highlight w:val="none"/>
          <w:lang w:val="en-US" w:eastAsia="zh-CN"/>
        </w:rPr>
        <w:t>按照《云南省涉企行政检查计划备案管理办法（试行）》和“双随机、一公开”监管工作要求进行。</w:t>
      </w:r>
    </w:p>
    <w:p w14:paraId="4944C243">
      <w:pPr>
        <w:wordWrap/>
        <w:overflowPunct/>
        <w:topLinePunct w:val="0"/>
        <w:adjustRightInd/>
        <w:snapToGrid/>
        <w:spacing w:line="440" w:lineRule="exact"/>
        <w:ind w:left="280" w:hanging="280" w:hangingChars="100"/>
        <w:jc w:val="left"/>
        <w:rPr>
          <w:rFonts w:hint="eastAsia" w:ascii="宋体" w:hAnsi="宋体" w:eastAsia="仿宋_GB2312"/>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2.“检查主体”指计划实施行政检查的具体行政执法主体。</w:t>
      </w:r>
    </w:p>
    <w:p w14:paraId="7AFF54B8">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3.“检查对象”“检查事项”“检查依据”可以在部门</w:t>
      </w:r>
      <w:r>
        <w:rPr>
          <w:rFonts w:hint="eastAsia" w:ascii="宋体" w:hAnsi="宋体" w:eastAsia="仿宋_GB2312" w:cs="Times New Roman"/>
          <w:b w:val="0"/>
          <w:bCs w:val="0"/>
          <w:color w:val="auto"/>
          <w:sz w:val="28"/>
          <w:szCs w:val="28"/>
          <w:highlight w:val="none"/>
          <w:lang w:val="en-US" w:eastAsia="zh-CN"/>
        </w:rPr>
        <w:t>涉企行政检查事项清单基础上进一步明确。</w:t>
      </w:r>
    </w:p>
    <w:p w14:paraId="6C84BB05">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cs="Times New Roman"/>
          <w:b w:val="0"/>
          <w:bCs w:val="0"/>
          <w:color w:val="auto"/>
          <w:sz w:val="28"/>
          <w:szCs w:val="28"/>
          <w:highlight w:val="none"/>
          <w:lang w:val="en-US" w:eastAsia="zh-CN"/>
        </w:rPr>
        <w:t>4.“</w:t>
      </w:r>
      <w:r>
        <w:rPr>
          <w:rFonts w:hint="eastAsia" w:ascii="宋体" w:hAnsi="宋体" w:eastAsia="仿宋_GB2312" w:cs="Times New Roman"/>
          <w:b w:val="0"/>
          <w:bCs w:val="0"/>
          <w:color w:val="auto"/>
          <w:kern w:val="2"/>
          <w:sz w:val="28"/>
          <w:szCs w:val="28"/>
          <w:highlight w:val="none"/>
          <w:lang w:eastAsia="zh-CN"/>
        </w:rPr>
        <w:t>检查</w:t>
      </w:r>
      <w:r>
        <w:rPr>
          <w:rFonts w:hint="eastAsia" w:ascii="宋体" w:hAnsi="宋体" w:eastAsia="仿宋_GB2312" w:cs="Times New Roman"/>
          <w:b w:val="0"/>
          <w:bCs w:val="0"/>
          <w:color w:val="auto"/>
          <w:kern w:val="2"/>
          <w:sz w:val="28"/>
          <w:szCs w:val="28"/>
          <w:highlight w:val="none"/>
          <w:lang w:val="en-US" w:eastAsia="zh-CN"/>
        </w:rPr>
        <w:t>数量/比例</w:t>
      </w:r>
      <w:r>
        <w:rPr>
          <w:rFonts w:hint="eastAsia" w:ascii="宋体" w:hAnsi="宋体" w:eastAsia="仿宋_GB2312" w:cs="Times New Roman"/>
          <w:b w:val="0"/>
          <w:bCs w:val="0"/>
          <w:color w:val="auto"/>
          <w:sz w:val="28"/>
          <w:szCs w:val="28"/>
          <w:highlight w:val="none"/>
          <w:lang w:val="en-US" w:eastAsia="zh-CN"/>
        </w:rPr>
        <w:t>”指计划检查的具体户数或者检查数量占行政执法部门同类监管对象的比例。</w:t>
      </w:r>
    </w:p>
    <w:p w14:paraId="44E6B34C">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cs="Times New Roman"/>
          <w:b w:val="0"/>
          <w:bCs w:val="0"/>
          <w:color w:val="auto"/>
          <w:sz w:val="28"/>
          <w:szCs w:val="28"/>
          <w:highlight w:val="none"/>
          <w:lang w:val="en-US" w:eastAsia="zh-CN"/>
        </w:rPr>
        <w:t>5.“</w:t>
      </w:r>
      <w:r>
        <w:rPr>
          <w:rFonts w:hint="eastAsia" w:ascii="宋体" w:hAnsi="宋体" w:eastAsia="仿宋_GB2312" w:cs="Times New Roman"/>
          <w:b w:val="0"/>
          <w:bCs w:val="0"/>
          <w:color w:val="auto"/>
          <w:kern w:val="2"/>
          <w:sz w:val="28"/>
          <w:szCs w:val="28"/>
          <w:highlight w:val="none"/>
          <w:lang w:eastAsia="zh-CN"/>
        </w:rPr>
        <w:t>检查频次/频次上限</w:t>
      </w:r>
      <w:r>
        <w:rPr>
          <w:rFonts w:hint="eastAsia" w:ascii="宋体" w:hAnsi="宋体" w:eastAsia="仿宋_GB2312" w:cs="Times New Roman"/>
          <w:b w:val="0"/>
          <w:bCs w:val="0"/>
          <w:color w:val="auto"/>
          <w:sz w:val="28"/>
          <w:szCs w:val="28"/>
          <w:highlight w:val="none"/>
          <w:lang w:val="en-US" w:eastAsia="zh-CN"/>
        </w:rPr>
        <w:t>”一栏中应当明确年内检查次数，不能确定具体次数需要明确次数上限。</w:t>
      </w:r>
    </w:p>
    <w:p w14:paraId="5B575CA9">
      <w:pPr>
        <w:wordWrap/>
        <w:overflowPunct/>
        <w:topLinePunct w:val="0"/>
        <w:adjustRightInd/>
        <w:snapToGrid/>
        <w:spacing w:line="440" w:lineRule="exact"/>
        <w:ind w:left="280" w:hanging="280" w:hangingChars="100"/>
        <w:jc w:val="left"/>
        <w:rPr>
          <w:rFonts w:hint="eastAsia" w:ascii="宋体" w:hAnsi="宋体" w:eastAsia="仿宋_GB2312" w:cs="Times New Roman"/>
          <w:b w:val="0"/>
          <w:bCs w:val="0"/>
          <w:color w:val="auto"/>
          <w:sz w:val="28"/>
          <w:szCs w:val="28"/>
          <w:highlight w:val="none"/>
          <w:lang w:val="en-US" w:eastAsia="zh-CN"/>
        </w:rPr>
      </w:pPr>
      <w:r>
        <w:rPr>
          <w:rFonts w:hint="eastAsia" w:ascii="宋体" w:hAnsi="宋体" w:eastAsia="仿宋_GB2312" w:cs="Times New Roman"/>
          <w:b w:val="0"/>
          <w:bCs w:val="0"/>
          <w:color w:val="auto"/>
          <w:sz w:val="28"/>
          <w:szCs w:val="28"/>
          <w:highlight w:val="none"/>
          <w:lang w:val="en-US" w:eastAsia="zh-CN"/>
        </w:rPr>
        <w:t>6.“</w:t>
      </w:r>
      <w:r>
        <w:rPr>
          <w:rFonts w:hint="eastAsia" w:ascii="宋体" w:hAnsi="宋体" w:eastAsia="仿宋_GB2312" w:cs="Times New Roman"/>
          <w:b w:val="0"/>
          <w:bCs w:val="0"/>
          <w:color w:val="auto"/>
          <w:kern w:val="2"/>
          <w:sz w:val="28"/>
          <w:szCs w:val="28"/>
          <w:highlight w:val="none"/>
          <w:lang w:eastAsia="zh-CN"/>
        </w:rPr>
        <w:t>检查方式</w:t>
      </w:r>
      <w:r>
        <w:rPr>
          <w:rFonts w:hint="eastAsia" w:ascii="宋体" w:hAnsi="宋体" w:eastAsia="仿宋_GB2312" w:cs="Times New Roman"/>
          <w:b w:val="0"/>
          <w:bCs w:val="0"/>
          <w:color w:val="auto"/>
          <w:sz w:val="28"/>
          <w:szCs w:val="28"/>
          <w:highlight w:val="none"/>
          <w:lang w:val="en-US" w:eastAsia="zh-CN"/>
        </w:rPr>
        <w:t>”包括现场检查、书面检查、网络监测等。</w:t>
      </w:r>
    </w:p>
    <w:p w14:paraId="303874C6">
      <w:pPr>
        <w:wordWrap/>
        <w:overflowPunct/>
        <w:topLinePunct w:val="0"/>
        <w:adjustRightInd/>
        <w:snapToGrid/>
        <w:spacing w:line="440" w:lineRule="exact"/>
        <w:ind w:left="280" w:hanging="280" w:hangingChars="100"/>
        <w:jc w:val="left"/>
        <w:rPr>
          <w:rFonts w:hint="eastAsia" w:ascii="宋体" w:hAnsi="宋体" w:eastAsia="仿宋_GB2312"/>
          <w:b w:val="0"/>
          <w:bCs w:val="0"/>
          <w:color w:val="auto"/>
          <w:sz w:val="28"/>
          <w:szCs w:val="28"/>
          <w:highlight w:val="none"/>
          <w:lang w:val="en-US" w:eastAsia="zh-CN"/>
        </w:rPr>
      </w:pPr>
      <w:r>
        <w:rPr>
          <w:rFonts w:hint="eastAsia" w:ascii="宋体" w:hAnsi="宋体" w:eastAsia="仿宋_GB2312"/>
          <w:b w:val="0"/>
          <w:bCs w:val="0"/>
          <w:color w:val="auto"/>
          <w:sz w:val="28"/>
          <w:szCs w:val="28"/>
          <w:highlight w:val="none"/>
          <w:lang w:val="en-US" w:eastAsia="zh-CN"/>
        </w:rPr>
        <w:t>7.“</w:t>
      </w:r>
      <w:r>
        <w:rPr>
          <w:rFonts w:hint="eastAsia" w:ascii="宋体" w:hAnsi="宋体" w:eastAsia="仿宋_GB2312" w:cs="Times New Roman"/>
          <w:b w:val="0"/>
          <w:bCs w:val="0"/>
          <w:color w:val="auto"/>
          <w:kern w:val="2"/>
          <w:sz w:val="28"/>
          <w:szCs w:val="28"/>
          <w:highlight w:val="none"/>
          <w:lang w:eastAsia="zh-CN"/>
        </w:rPr>
        <w:t>合并或者联合检查建议</w:t>
      </w:r>
      <w:r>
        <w:rPr>
          <w:rFonts w:hint="eastAsia" w:ascii="宋体" w:hAnsi="宋体" w:eastAsia="仿宋_GB2312"/>
          <w:b w:val="0"/>
          <w:bCs w:val="0"/>
          <w:color w:val="auto"/>
          <w:sz w:val="28"/>
          <w:szCs w:val="28"/>
          <w:highlight w:val="none"/>
          <w:lang w:val="en-US" w:eastAsia="zh-CN"/>
        </w:rPr>
        <w:t>”一栏中填写与内部其他检查事项合并检查情况、与其他行政执法部门检查事项联合检查建议。</w:t>
      </w:r>
    </w:p>
    <w:p w14:paraId="47782BFC">
      <w:pPr>
        <w:rPr>
          <w:rFonts w:ascii="宋体" w:hAnsi="宋体" w:eastAsia="仿宋_GB2312"/>
          <w:b w:val="0"/>
          <w:bCs w:val="0"/>
          <w:color w:val="auto"/>
          <w:sz w:val="32"/>
          <w:szCs w:val="32"/>
          <w:highlight w:val="none"/>
        </w:rPr>
      </w:pPr>
    </w:p>
    <w:p w14:paraId="66B6C8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NjgxYjM1NTkzYWE4MzRkNzkyMzc5MzBlOTY2M2MifQ=="/>
  </w:docVars>
  <w:rsids>
    <w:rsidRoot w:val="7C0F2C66"/>
    <w:rsid w:val="19CA5415"/>
    <w:rsid w:val="284B3D49"/>
    <w:rsid w:val="2A700EAD"/>
    <w:rsid w:val="7C0F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1"/>
    <w:semiHidden/>
    <w:unhideWhenUsed/>
    <w:qFormat/>
    <w:uiPriority w:val="99"/>
    <w:pPr>
      <w:spacing w:after="12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2"/>
    <w:basedOn w:val="2"/>
    <w:next w:val="1"/>
    <w:qFormat/>
    <w:uiPriority w:val="0"/>
    <w:pPr>
      <w:ind w:left="0" w:firstLine="420" w:firstLineChars="200"/>
    </w:pPr>
  </w:style>
  <w:style w:type="table" w:customStyle="1" w:styleId="8">
    <w:name w:val="c_tb"/>
    <w:basedOn w:val="6"/>
    <w:qFormat/>
    <w:uiPriority w:val="0"/>
    <w:rPr>
      <w:rFonts w:ascii="Times New Roman" w:hAnsi="Times New Roman"/>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3</Pages>
  <Words>1646</Words>
  <Characters>1661</Characters>
  <Lines>0</Lines>
  <Paragraphs>0</Paragraphs>
  <TotalTime>5</TotalTime>
  <ScaleCrop>false</ScaleCrop>
  <LinksUpToDate>false</LinksUpToDate>
  <CharactersWithSpaces>1668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2025-04-14T08:18:00Z</dcterms:created>
  <dc:creator>闪志刚</dc:creator>
  <cp:lastModifiedBy>杨连带</cp:lastModifiedBy>
  <dcterms:modified xsi:type="dcterms:W3CDTF">2025-04-24T01:03:45Z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4D1EAE5899864634A81BD3F94F0288B9_13</vt:lpwstr>
  </property>
</Properties>
</file>