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盈江县卫生健康局</w:t>
      </w:r>
      <w:r>
        <w:rPr>
          <w:rFonts w:hint="eastAsia" w:ascii="方正小标宋_GBK" w:hAnsi="方正小标宋_GBK" w:eastAsia="方正小标宋_GBK" w:cs="方正小标宋_GBK"/>
          <w:color w:val="000000"/>
          <w:kern w:val="0"/>
          <w:sz w:val="44"/>
          <w:szCs w:val="44"/>
          <w:lang w:val="en-US" w:eastAsia="zh-CN" w:bidi="ar"/>
        </w:rPr>
        <w:t>保留由申请人委托中介服务机构开展</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lang w:val="en-US" w:eastAsia="zh-CN" w:bidi="ar"/>
        </w:rPr>
        <w:t>的行政审批中介服务事项目录（</w:t>
      </w:r>
      <w:r>
        <w:rPr>
          <w:rFonts w:hint="eastAsia" w:ascii="方正小标宋_GBK" w:hAnsi="方正小标宋_GBK" w:eastAsia="方正小标宋_GBK" w:cs="方正小标宋_GBK"/>
          <w:color w:val="000000"/>
          <w:kern w:val="0"/>
          <w:sz w:val="44"/>
          <w:szCs w:val="44"/>
          <w:lang w:val="en-US" w:eastAsia="zh-CN" w:bidi="ar"/>
        </w:rPr>
        <w:t xml:space="preserve">2022 </w:t>
      </w:r>
      <w:r>
        <w:rPr>
          <w:rFonts w:hint="eastAsia" w:ascii="方正小标宋_GBK" w:hAnsi="方正小标宋_GBK" w:eastAsia="方正小标宋_GBK" w:cs="方正小标宋_GBK"/>
          <w:color w:val="000000"/>
          <w:kern w:val="0"/>
          <w:sz w:val="44"/>
          <w:szCs w:val="44"/>
          <w:lang w:val="en-US" w:eastAsia="zh-CN" w:bidi="ar"/>
        </w:rPr>
        <w:t>年版）</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37"/>
        <w:gridCol w:w="1588"/>
        <w:gridCol w:w="987"/>
        <w:gridCol w:w="1913"/>
        <w:gridCol w:w="1175"/>
        <w:gridCol w:w="662"/>
        <w:gridCol w:w="2800"/>
        <w:gridCol w:w="2150"/>
        <w:gridCol w:w="575"/>
        <w:gridCol w:w="1238"/>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83" w:hRule="atLeast"/>
          <w:jc w:val="center"/>
        </w:trPr>
        <w:tc>
          <w:tcPr>
            <w:tcW w:w="337" w:type="dxa"/>
            <w:vMerge w:val="restart"/>
          </w:tcPr>
          <w:p>
            <w:pPr>
              <w:keepNext w:val="0"/>
              <w:keepLines w:val="0"/>
              <w:widowControl/>
              <w:suppressLineNumbers w:val="0"/>
              <w:spacing w:line="240" w:lineRule="auto"/>
              <w:jc w:val="center"/>
              <w:rPr>
                <w:rFonts w:hint="eastAsia" w:ascii="宋体" w:hAnsi="宋体" w:eastAsia="宋体" w:cs="宋体"/>
                <w:b/>
                <w:bCs/>
                <w:color w:val="000000"/>
                <w:kern w:val="0"/>
                <w:sz w:val="19"/>
                <w:szCs w:val="19"/>
                <w:vertAlign w:val="baseline"/>
                <w:lang w:val="en-US" w:eastAsia="zh-CN" w:bidi="ar"/>
              </w:rPr>
            </w:pPr>
            <w:r>
              <w:rPr>
                <w:rFonts w:hint="eastAsia" w:ascii="宋体" w:hAnsi="宋体" w:eastAsia="宋体" w:cs="宋体"/>
                <w:b/>
                <w:bCs/>
                <w:color w:val="000000"/>
                <w:kern w:val="0"/>
                <w:sz w:val="19"/>
                <w:szCs w:val="19"/>
                <w:vertAlign w:val="baseline"/>
                <w:lang w:val="en-US" w:eastAsia="zh-CN" w:bidi="ar"/>
              </w:rPr>
              <w:t>序号</w:t>
            </w:r>
          </w:p>
        </w:tc>
        <w:tc>
          <w:tcPr>
            <w:tcW w:w="1588" w:type="dxa"/>
            <w:vMerge w:val="restart"/>
          </w:tcPr>
          <w:p>
            <w:pPr>
              <w:keepNext w:val="0"/>
              <w:keepLines w:val="0"/>
              <w:widowControl/>
              <w:suppressLineNumbers w:val="0"/>
              <w:spacing w:line="240" w:lineRule="auto"/>
              <w:jc w:val="center"/>
              <w:rPr>
                <w:rFonts w:hint="eastAsia" w:ascii="宋体" w:hAnsi="宋体" w:eastAsia="宋体" w:cs="宋体"/>
                <w:b/>
                <w:bCs/>
                <w:color w:val="000000"/>
                <w:kern w:val="0"/>
                <w:sz w:val="19"/>
                <w:szCs w:val="19"/>
                <w:vertAlign w:val="baseline"/>
                <w:lang w:val="en-US" w:eastAsia="zh-CN" w:bidi="ar"/>
              </w:rPr>
            </w:pPr>
            <w:r>
              <w:rPr>
                <w:rFonts w:hint="eastAsia" w:ascii="宋体" w:hAnsi="宋体" w:eastAsia="宋体" w:cs="宋体"/>
                <w:b/>
                <w:bCs/>
                <w:color w:val="000000"/>
                <w:kern w:val="0"/>
                <w:sz w:val="19"/>
                <w:szCs w:val="19"/>
                <w:lang w:val="en-US" w:eastAsia="zh-CN" w:bidi="ar"/>
              </w:rPr>
              <w:t>行政审批中介服务事项名称</w:t>
            </w:r>
          </w:p>
        </w:tc>
        <w:tc>
          <w:tcPr>
            <w:tcW w:w="4737" w:type="dxa"/>
            <w:gridSpan w:val="4"/>
          </w:tcPr>
          <w:p>
            <w:pPr>
              <w:keepNext w:val="0"/>
              <w:keepLines w:val="0"/>
              <w:widowControl/>
              <w:suppressLineNumbers w:val="0"/>
              <w:spacing w:line="240" w:lineRule="auto"/>
              <w:jc w:val="center"/>
              <w:rPr>
                <w:b/>
                <w:bCs/>
              </w:rPr>
            </w:pPr>
            <w:r>
              <w:rPr>
                <w:rFonts w:hint="eastAsia" w:ascii="宋体" w:hAnsi="宋体" w:eastAsia="宋体" w:cs="宋体"/>
                <w:b/>
                <w:bCs/>
                <w:color w:val="000000"/>
                <w:kern w:val="0"/>
                <w:sz w:val="19"/>
                <w:szCs w:val="19"/>
                <w:lang w:val="en-US" w:eastAsia="zh-CN" w:bidi="ar"/>
              </w:rPr>
              <w:t>涉及行政许可事项</w:t>
            </w:r>
          </w:p>
          <w:p>
            <w:pPr>
              <w:keepNext w:val="0"/>
              <w:keepLines w:val="0"/>
              <w:widowControl/>
              <w:suppressLineNumbers w:val="0"/>
              <w:spacing w:line="240" w:lineRule="auto"/>
              <w:jc w:val="center"/>
              <w:rPr>
                <w:rFonts w:hint="eastAsia" w:ascii="宋体" w:hAnsi="宋体" w:eastAsia="宋体" w:cs="宋体"/>
                <w:b/>
                <w:bCs/>
                <w:color w:val="000000"/>
                <w:kern w:val="0"/>
                <w:sz w:val="19"/>
                <w:szCs w:val="19"/>
                <w:vertAlign w:val="baseline"/>
                <w:lang w:val="en-US" w:eastAsia="zh-CN" w:bidi="ar"/>
              </w:rPr>
            </w:pPr>
          </w:p>
        </w:tc>
        <w:tc>
          <w:tcPr>
            <w:tcW w:w="2800" w:type="dxa"/>
            <w:vMerge w:val="restart"/>
          </w:tcPr>
          <w:p>
            <w:pPr>
              <w:keepNext w:val="0"/>
              <w:keepLines w:val="0"/>
              <w:widowControl/>
              <w:suppressLineNumbers w:val="0"/>
              <w:spacing w:line="240" w:lineRule="auto"/>
              <w:jc w:val="center"/>
              <w:rPr>
                <w:rFonts w:hint="eastAsia" w:ascii="宋体" w:hAnsi="宋体" w:eastAsia="宋体" w:cs="宋体"/>
                <w:b/>
                <w:bCs/>
                <w:color w:val="000000"/>
                <w:kern w:val="0"/>
                <w:sz w:val="19"/>
                <w:szCs w:val="19"/>
                <w:vertAlign w:val="baseline"/>
                <w:lang w:val="en-US" w:eastAsia="zh-CN" w:bidi="ar"/>
              </w:rPr>
            </w:pPr>
            <w:r>
              <w:rPr>
                <w:rFonts w:hint="eastAsia" w:ascii="宋体" w:hAnsi="宋体" w:eastAsia="宋体" w:cs="宋体"/>
                <w:b/>
                <w:bCs/>
                <w:color w:val="000000"/>
                <w:kern w:val="0"/>
                <w:sz w:val="19"/>
                <w:szCs w:val="19"/>
                <w:lang w:val="en-US" w:eastAsia="zh-CN" w:bidi="ar"/>
              </w:rPr>
              <w:t>中介服务原设定依据</w:t>
            </w:r>
          </w:p>
        </w:tc>
        <w:tc>
          <w:tcPr>
            <w:tcW w:w="2150" w:type="dxa"/>
            <w:vMerge w:val="restart"/>
          </w:tcPr>
          <w:p>
            <w:pPr>
              <w:keepNext w:val="0"/>
              <w:keepLines w:val="0"/>
              <w:widowControl/>
              <w:suppressLineNumbers w:val="0"/>
              <w:spacing w:line="240" w:lineRule="auto"/>
              <w:jc w:val="center"/>
              <w:rPr>
                <w:b/>
                <w:bCs/>
              </w:rPr>
            </w:pPr>
            <w:r>
              <w:rPr>
                <w:rFonts w:hint="eastAsia" w:ascii="宋体" w:hAnsi="宋体" w:eastAsia="宋体" w:cs="宋体"/>
                <w:b/>
                <w:bCs/>
                <w:color w:val="000000"/>
                <w:kern w:val="0"/>
                <w:sz w:val="19"/>
                <w:szCs w:val="19"/>
                <w:lang w:val="en-US" w:eastAsia="zh-CN" w:bidi="ar"/>
              </w:rPr>
              <w:t>中介服务</w:t>
            </w:r>
          </w:p>
          <w:p>
            <w:pPr>
              <w:keepNext w:val="0"/>
              <w:keepLines w:val="0"/>
              <w:widowControl/>
              <w:suppressLineNumbers w:val="0"/>
              <w:spacing w:line="240" w:lineRule="auto"/>
              <w:jc w:val="center"/>
              <w:rPr>
                <w:rFonts w:hint="eastAsia" w:ascii="宋体" w:hAnsi="宋体" w:eastAsia="宋体" w:cs="宋体"/>
                <w:b/>
                <w:bCs/>
                <w:color w:val="000000"/>
                <w:kern w:val="0"/>
                <w:sz w:val="19"/>
                <w:szCs w:val="19"/>
                <w:vertAlign w:val="baseline"/>
                <w:lang w:val="en-US" w:eastAsia="zh-CN" w:bidi="ar"/>
              </w:rPr>
            </w:pPr>
            <w:r>
              <w:rPr>
                <w:rFonts w:hint="eastAsia" w:ascii="宋体" w:hAnsi="宋体" w:eastAsia="宋体" w:cs="宋体"/>
                <w:b/>
                <w:bCs/>
                <w:color w:val="000000"/>
                <w:kern w:val="0"/>
                <w:sz w:val="19"/>
                <w:szCs w:val="19"/>
                <w:lang w:val="en-US" w:eastAsia="zh-CN" w:bidi="ar"/>
              </w:rPr>
              <w:t>机构</w:t>
            </w:r>
          </w:p>
        </w:tc>
        <w:tc>
          <w:tcPr>
            <w:tcW w:w="575" w:type="dxa"/>
            <w:vMerge w:val="restart"/>
          </w:tcPr>
          <w:p>
            <w:pPr>
              <w:keepNext w:val="0"/>
              <w:keepLines w:val="0"/>
              <w:widowControl/>
              <w:suppressLineNumbers w:val="0"/>
              <w:spacing w:line="240" w:lineRule="auto"/>
              <w:jc w:val="center"/>
              <w:rPr>
                <w:b/>
                <w:bCs/>
              </w:rPr>
            </w:pPr>
            <w:r>
              <w:rPr>
                <w:rFonts w:hint="eastAsia" w:ascii="宋体" w:hAnsi="宋体" w:eastAsia="宋体" w:cs="宋体"/>
                <w:b/>
                <w:bCs/>
                <w:color w:val="000000"/>
                <w:kern w:val="0"/>
                <w:sz w:val="19"/>
                <w:szCs w:val="19"/>
                <w:lang w:val="en-US" w:eastAsia="zh-CN" w:bidi="ar"/>
              </w:rPr>
              <w:t>收费</w:t>
            </w:r>
          </w:p>
          <w:p>
            <w:pPr>
              <w:keepNext w:val="0"/>
              <w:keepLines w:val="0"/>
              <w:widowControl/>
              <w:suppressLineNumbers w:val="0"/>
              <w:spacing w:line="240" w:lineRule="auto"/>
              <w:jc w:val="center"/>
              <w:rPr>
                <w:b/>
                <w:bCs/>
              </w:rPr>
            </w:pPr>
            <w:r>
              <w:rPr>
                <w:rFonts w:hint="eastAsia" w:ascii="宋体" w:hAnsi="宋体" w:eastAsia="宋体" w:cs="宋体"/>
                <w:b/>
                <w:bCs/>
                <w:color w:val="000000"/>
                <w:kern w:val="0"/>
                <w:sz w:val="19"/>
                <w:szCs w:val="19"/>
                <w:lang w:val="en-US" w:eastAsia="zh-CN" w:bidi="ar"/>
              </w:rPr>
              <w:t>性质</w:t>
            </w:r>
          </w:p>
          <w:p>
            <w:pPr>
              <w:keepNext w:val="0"/>
              <w:keepLines w:val="0"/>
              <w:widowControl/>
              <w:suppressLineNumbers w:val="0"/>
              <w:spacing w:line="240" w:lineRule="auto"/>
              <w:jc w:val="center"/>
              <w:rPr>
                <w:rFonts w:hint="eastAsia" w:ascii="宋体" w:hAnsi="宋体" w:eastAsia="宋体" w:cs="宋体"/>
                <w:b/>
                <w:bCs/>
                <w:color w:val="000000"/>
                <w:kern w:val="0"/>
                <w:sz w:val="19"/>
                <w:szCs w:val="19"/>
                <w:vertAlign w:val="baseline"/>
                <w:lang w:val="en-US" w:eastAsia="zh-CN" w:bidi="ar"/>
              </w:rPr>
            </w:pPr>
          </w:p>
        </w:tc>
        <w:tc>
          <w:tcPr>
            <w:tcW w:w="1238" w:type="dxa"/>
            <w:vMerge w:val="restart"/>
          </w:tcPr>
          <w:p>
            <w:pPr>
              <w:keepNext w:val="0"/>
              <w:keepLines w:val="0"/>
              <w:widowControl/>
              <w:suppressLineNumbers w:val="0"/>
              <w:spacing w:line="240" w:lineRule="auto"/>
              <w:jc w:val="center"/>
              <w:rPr>
                <w:b/>
                <w:bCs/>
              </w:rPr>
            </w:pPr>
            <w:r>
              <w:rPr>
                <w:rFonts w:hint="eastAsia" w:ascii="宋体" w:hAnsi="宋体" w:eastAsia="宋体" w:cs="宋体"/>
                <w:b/>
                <w:bCs/>
                <w:color w:val="000000"/>
                <w:kern w:val="0"/>
                <w:sz w:val="19"/>
                <w:szCs w:val="19"/>
                <w:lang w:val="en-US" w:eastAsia="zh-CN" w:bidi="ar"/>
              </w:rPr>
              <w:t>中介服务</w:t>
            </w:r>
          </w:p>
          <w:p>
            <w:pPr>
              <w:keepNext w:val="0"/>
              <w:keepLines w:val="0"/>
              <w:widowControl/>
              <w:suppressLineNumbers w:val="0"/>
              <w:spacing w:line="240" w:lineRule="auto"/>
              <w:jc w:val="center"/>
              <w:rPr>
                <w:rFonts w:hint="eastAsia" w:ascii="宋体" w:hAnsi="宋体" w:eastAsia="宋体" w:cs="宋体"/>
                <w:b/>
                <w:bCs/>
                <w:color w:val="000000"/>
                <w:kern w:val="0"/>
                <w:sz w:val="19"/>
                <w:szCs w:val="19"/>
                <w:vertAlign w:val="baseline"/>
                <w:lang w:val="en-US" w:eastAsia="zh-CN" w:bidi="ar"/>
              </w:rPr>
            </w:pPr>
            <w:r>
              <w:rPr>
                <w:rFonts w:hint="eastAsia" w:ascii="宋体" w:hAnsi="宋体" w:eastAsia="宋体" w:cs="宋体"/>
                <w:b/>
                <w:bCs/>
                <w:color w:val="000000"/>
                <w:kern w:val="0"/>
                <w:sz w:val="19"/>
                <w:szCs w:val="19"/>
                <w:lang w:val="en-US" w:eastAsia="zh-CN" w:bidi="ar"/>
              </w:rPr>
              <w:t>结果要件</w:t>
            </w:r>
          </w:p>
        </w:tc>
        <w:tc>
          <w:tcPr>
            <w:tcW w:w="637" w:type="dxa"/>
            <w:vMerge w:val="restart"/>
          </w:tcPr>
          <w:p>
            <w:pPr>
              <w:keepNext w:val="0"/>
              <w:keepLines w:val="0"/>
              <w:widowControl/>
              <w:suppressLineNumbers w:val="0"/>
              <w:spacing w:line="240" w:lineRule="auto"/>
              <w:jc w:val="center"/>
              <w:rPr>
                <w:b/>
                <w:bCs/>
              </w:rPr>
            </w:pPr>
            <w:r>
              <w:rPr>
                <w:rFonts w:hint="eastAsia" w:ascii="宋体" w:hAnsi="宋体" w:eastAsia="宋体" w:cs="宋体"/>
                <w:b/>
                <w:bCs/>
                <w:color w:val="000000"/>
                <w:kern w:val="0"/>
                <w:sz w:val="19"/>
                <w:szCs w:val="19"/>
                <w:lang w:val="en-US" w:eastAsia="zh-CN" w:bidi="ar"/>
              </w:rPr>
              <w:t>备注</w:t>
            </w:r>
          </w:p>
          <w:p>
            <w:pPr>
              <w:keepNext w:val="0"/>
              <w:keepLines w:val="0"/>
              <w:widowControl/>
              <w:suppressLineNumbers w:val="0"/>
              <w:spacing w:line="240" w:lineRule="auto"/>
              <w:jc w:val="center"/>
              <w:rPr>
                <w:rFonts w:hint="eastAsia" w:ascii="宋体" w:hAnsi="宋体" w:eastAsia="宋体" w:cs="宋体"/>
                <w:b/>
                <w:bCs/>
                <w:color w:val="000000"/>
                <w:kern w:val="0"/>
                <w:sz w:val="19"/>
                <w:szCs w:val="19"/>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14" w:hRule="atLeast"/>
          <w:jc w:val="center"/>
        </w:trPr>
        <w:tc>
          <w:tcPr>
            <w:tcW w:w="337" w:type="dxa"/>
            <w:vMerge w:val="continue"/>
            <w:tcBorders/>
          </w:tcPr>
          <w:p>
            <w:pPr>
              <w:keepNext w:val="0"/>
              <w:keepLines w:val="0"/>
              <w:widowControl/>
              <w:suppressLineNumbers w:val="0"/>
              <w:spacing w:line="240" w:lineRule="auto"/>
              <w:jc w:val="left"/>
              <w:rPr>
                <w:rFonts w:hint="eastAsia" w:ascii="宋体" w:hAnsi="宋体" w:eastAsia="宋体" w:cs="宋体"/>
                <w:b/>
                <w:bCs/>
                <w:color w:val="000000"/>
                <w:kern w:val="0"/>
                <w:sz w:val="19"/>
                <w:szCs w:val="19"/>
                <w:vertAlign w:val="baseline"/>
                <w:lang w:val="en-US" w:eastAsia="zh-CN" w:bidi="ar"/>
              </w:rPr>
            </w:pPr>
          </w:p>
        </w:tc>
        <w:tc>
          <w:tcPr>
            <w:tcW w:w="1588" w:type="dxa"/>
            <w:vMerge w:val="continue"/>
            <w:tcBorders/>
          </w:tcPr>
          <w:p>
            <w:pPr>
              <w:keepNext w:val="0"/>
              <w:keepLines w:val="0"/>
              <w:widowControl/>
              <w:suppressLineNumbers w:val="0"/>
              <w:spacing w:line="240" w:lineRule="auto"/>
              <w:jc w:val="left"/>
              <w:rPr>
                <w:rFonts w:hint="eastAsia" w:ascii="宋体" w:hAnsi="宋体" w:eastAsia="宋体" w:cs="宋体"/>
                <w:b/>
                <w:bCs/>
                <w:color w:val="000000"/>
                <w:kern w:val="0"/>
                <w:sz w:val="19"/>
                <w:szCs w:val="19"/>
                <w:vertAlign w:val="baseline"/>
                <w:lang w:val="en-US" w:eastAsia="zh-CN" w:bidi="ar"/>
              </w:rPr>
            </w:pPr>
          </w:p>
        </w:tc>
        <w:tc>
          <w:tcPr>
            <w:tcW w:w="987" w:type="dxa"/>
          </w:tcPr>
          <w:p>
            <w:pPr>
              <w:keepNext w:val="0"/>
              <w:keepLines w:val="0"/>
              <w:widowControl/>
              <w:suppressLineNumbers w:val="0"/>
              <w:spacing w:line="240" w:lineRule="auto"/>
              <w:jc w:val="center"/>
              <w:rPr>
                <w:rFonts w:hint="eastAsia" w:ascii="宋体" w:hAnsi="宋体" w:eastAsia="宋体" w:cs="宋体"/>
                <w:b/>
                <w:bCs/>
                <w:color w:val="000000"/>
                <w:kern w:val="0"/>
                <w:sz w:val="19"/>
                <w:szCs w:val="19"/>
                <w:vertAlign w:val="baseline"/>
                <w:lang w:val="en-US" w:eastAsia="zh-CN" w:bidi="ar"/>
              </w:rPr>
            </w:pPr>
            <w:r>
              <w:rPr>
                <w:rFonts w:hint="eastAsia" w:ascii="宋体" w:hAnsi="宋体" w:eastAsia="宋体" w:cs="宋体"/>
                <w:b/>
                <w:bCs/>
                <w:color w:val="000000"/>
                <w:kern w:val="0"/>
                <w:sz w:val="19"/>
                <w:szCs w:val="19"/>
                <w:lang w:val="en-US" w:eastAsia="zh-CN" w:bidi="ar"/>
              </w:rPr>
              <w:t>主项名称</w:t>
            </w:r>
          </w:p>
        </w:tc>
        <w:tc>
          <w:tcPr>
            <w:tcW w:w="1913" w:type="dxa"/>
          </w:tcPr>
          <w:p>
            <w:pPr>
              <w:keepNext w:val="0"/>
              <w:keepLines w:val="0"/>
              <w:widowControl/>
              <w:suppressLineNumbers w:val="0"/>
              <w:spacing w:line="240" w:lineRule="auto"/>
              <w:jc w:val="center"/>
            </w:pPr>
            <w:r>
              <w:rPr>
                <w:rFonts w:hint="eastAsia" w:ascii="宋体" w:hAnsi="宋体" w:eastAsia="宋体" w:cs="宋体"/>
                <w:b/>
                <w:bCs/>
                <w:color w:val="000000"/>
                <w:kern w:val="0"/>
                <w:sz w:val="19"/>
                <w:szCs w:val="19"/>
                <w:lang w:val="en-US" w:eastAsia="zh-CN" w:bidi="ar"/>
              </w:rPr>
              <w:t>子项名称</w:t>
            </w:r>
          </w:p>
          <w:p>
            <w:pPr>
              <w:keepNext w:val="0"/>
              <w:keepLines w:val="0"/>
              <w:widowControl/>
              <w:suppressLineNumbers w:val="0"/>
              <w:spacing w:line="240" w:lineRule="auto"/>
              <w:jc w:val="center"/>
              <w:rPr>
                <w:rFonts w:hint="eastAsia" w:ascii="宋体" w:hAnsi="宋体" w:eastAsia="宋体" w:cs="宋体"/>
                <w:b/>
                <w:bCs/>
                <w:color w:val="000000"/>
                <w:kern w:val="0"/>
                <w:sz w:val="19"/>
                <w:szCs w:val="19"/>
                <w:vertAlign w:val="baseline"/>
                <w:lang w:val="en-US" w:eastAsia="zh-CN" w:bidi="ar"/>
              </w:rPr>
            </w:pPr>
          </w:p>
        </w:tc>
        <w:tc>
          <w:tcPr>
            <w:tcW w:w="1175" w:type="dxa"/>
          </w:tcPr>
          <w:p>
            <w:pPr>
              <w:keepNext w:val="0"/>
              <w:keepLines w:val="0"/>
              <w:widowControl/>
              <w:suppressLineNumbers w:val="0"/>
              <w:spacing w:line="240" w:lineRule="auto"/>
              <w:jc w:val="center"/>
              <w:rPr>
                <w:rFonts w:hint="eastAsia" w:ascii="宋体" w:hAnsi="宋体" w:eastAsia="宋体" w:cs="宋体"/>
                <w:b/>
                <w:bCs/>
                <w:color w:val="000000"/>
                <w:kern w:val="0"/>
                <w:sz w:val="19"/>
                <w:szCs w:val="19"/>
                <w:vertAlign w:val="baseline"/>
                <w:lang w:val="en-US" w:eastAsia="zh-CN" w:bidi="ar"/>
              </w:rPr>
            </w:pPr>
            <w:r>
              <w:rPr>
                <w:rFonts w:hint="eastAsia" w:ascii="宋体" w:hAnsi="宋体" w:eastAsia="宋体" w:cs="宋体"/>
                <w:b/>
                <w:bCs/>
                <w:color w:val="000000"/>
                <w:kern w:val="0"/>
                <w:sz w:val="19"/>
                <w:szCs w:val="19"/>
                <w:lang w:val="en-US" w:eastAsia="zh-CN" w:bidi="ar"/>
              </w:rPr>
              <w:t>审批指部门</w:t>
            </w:r>
          </w:p>
        </w:tc>
        <w:tc>
          <w:tcPr>
            <w:tcW w:w="662" w:type="dxa"/>
          </w:tcPr>
          <w:p>
            <w:pPr>
              <w:keepNext w:val="0"/>
              <w:keepLines w:val="0"/>
              <w:widowControl/>
              <w:suppressLineNumbers w:val="0"/>
              <w:spacing w:line="240" w:lineRule="auto"/>
              <w:jc w:val="both"/>
              <w:rPr>
                <w:rFonts w:hint="eastAsia" w:ascii="宋体" w:hAnsi="宋体" w:eastAsia="宋体" w:cs="宋体"/>
                <w:b/>
                <w:bCs/>
                <w:color w:val="000000"/>
                <w:kern w:val="0"/>
                <w:sz w:val="19"/>
                <w:szCs w:val="19"/>
                <w:vertAlign w:val="baseline"/>
                <w:lang w:val="en-US" w:eastAsia="zh-CN" w:bidi="ar"/>
              </w:rPr>
            </w:pPr>
            <w:r>
              <w:rPr>
                <w:rFonts w:hint="eastAsia" w:ascii="宋体" w:hAnsi="宋体" w:eastAsia="宋体" w:cs="宋体"/>
                <w:b/>
                <w:bCs/>
                <w:color w:val="000000"/>
                <w:kern w:val="0"/>
                <w:sz w:val="19"/>
                <w:szCs w:val="19"/>
                <w:lang w:val="en-US" w:eastAsia="zh-CN" w:bidi="ar"/>
              </w:rPr>
              <w:t>行使层级</w:t>
            </w:r>
          </w:p>
        </w:tc>
        <w:tc>
          <w:tcPr>
            <w:tcW w:w="2800" w:type="dxa"/>
            <w:vMerge w:val="continue"/>
            <w:tcBorders/>
          </w:tcPr>
          <w:p>
            <w:pPr>
              <w:keepNext w:val="0"/>
              <w:keepLines w:val="0"/>
              <w:widowControl/>
              <w:suppressLineNumbers w:val="0"/>
              <w:spacing w:line="240" w:lineRule="auto"/>
              <w:jc w:val="left"/>
              <w:rPr>
                <w:rFonts w:hint="eastAsia" w:ascii="宋体" w:hAnsi="宋体" w:eastAsia="宋体" w:cs="宋体"/>
                <w:b/>
                <w:bCs/>
                <w:color w:val="000000"/>
                <w:kern w:val="0"/>
                <w:sz w:val="19"/>
                <w:szCs w:val="19"/>
                <w:vertAlign w:val="baseline"/>
                <w:lang w:val="en-US" w:eastAsia="zh-CN" w:bidi="ar"/>
              </w:rPr>
            </w:pPr>
          </w:p>
        </w:tc>
        <w:tc>
          <w:tcPr>
            <w:tcW w:w="2150" w:type="dxa"/>
            <w:vMerge w:val="continue"/>
            <w:tcBorders/>
          </w:tcPr>
          <w:p>
            <w:pPr>
              <w:keepNext w:val="0"/>
              <w:keepLines w:val="0"/>
              <w:widowControl/>
              <w:suppressLineNumbers w:val="0"/>
              <w:spacing w:line="240" w:lineRule="auto"/>
              <w:jc w:val="left"/>
              <w:rPr>
                <w:rFonts w:hint="eastAsia" w:ascii="宋体" w:hAnsi="宋体" w:eastAsia="宋体" w:cs="宋体"/>
                <w:b/>
                <w:bCs/>
                <w:color w:val="000000"/>
                <w:kern w:val="0"/>
                <w:sz w:val="19"/>
                <w:szCs w:val="19"/>
                <w:vertAlign w:val="baseline"/>
                <w:lang w:val="en-US" w:eastAsia="zh-CN" w:bidi="ar"/>
              </w:rPr>
            </w:pPr>
          </w:p>
        </w:tc>
        <w:tc>
          <w:tcPr>
            <w:tcW w:w="575" w:type="dxa"/>
            <w:vMerge w:val="continue"/>
            <w:tcBorders/>
          </w:tcPr>
          <w:p>
            <w:pPr>
              <w:keepNext w:val="0"/>
              <w:keepLines w:val="0"/>
              <w:widowControl/>
              <w:suppressLineNumbers w:val="0"/>
              <w:spacing w:line="240" w:lineRule="auto"/>
              <w:jc w:val="left"/>
              <w:rPr>
                <w:rFonts w:hint="eastAsia" w:ascii="宋体" w:hAnsi="宋体" w:eastAsia="宋体" w:cs="宋体"/>
                <w:b/>
                <w:bCs/>
                <w:color w:val="000000"/>
                <w:kern w:val="0"/>
                <w:sz w:val="19"/>
                <w:szCs w:val="19"/>
                <w:vertAlign w:val="baseline"/>
                <w:lang w:val="en-US" w:eastAsia="zh-CN" w:bidi="ar"/>
              </w:rPr>
            </w:pPr>
          </w:p>
        </w:tc>
        <w:tc>
          <w:tcPr>
            <w:tcW w:w="1238" w:type="dxa"/>
            <w:vMerge w:val="continue"/>
            <w:tcBorders/>
          </w:tcPr>
          <w:p>
            <w:pPr>
              <w:keepNext w:val="0"/>
              <w:keepLines w:val="0"/>
              <w:widowControl/>
              <w:suppressLineNumbers w:val="0"/>
              <w:spacing w:line="240" w:lineRule="auto"/>
              <w:jc w:val="left"/>
              <w:rPr>
                <w:rFonts w:hint="eastAsia" w:ascii="宋体" w:hAnsi="宋体" w:eastAsia="宋体" w:cs="宋体"/>
                <w:b/>
                <w:bCs/>
                <w:color w:val="000000"/>
                <w:kern w:val="0"/>
                <w:sz w:val="19"/>
                <w:szCs w:val="19"/>
                <w:vertAlign w:val="baseline"/>
                <w:lang w:val="en-US" w:eastAsia="zh-CN" w:bidi="ar"/>
              </w:rPr>
            </w:pPr>
          </w:p>
        </w:tc>
        <w:tc>
          <w:tcPr>
            <w:tcW w:w="637" w:type="dxa"/>
            <w:vMerge w:val="continue"/>
            <w:tcBorders/>
          </w:tcPr>
          <w:p>
            <w:pPr>
              <w:keepNext w:val="0"/>
              <w:keepLines w:val="0"/>
              <w:widowControl/>
              <w:suppressLineNumbers w:val="0"/>
              <w:spacing w:line="240" w:lineRule="auto"/>
              <w:jc w:val="left"/>
              <w:rPr>
                <w:rFonts w:hint="eastAsia" w:ascii="宋体" w:hAnsi="宋体" w:eastAsia="宋体" w:cs="宋体"/>
                <w:b/>
                <w:bCs/>
                <w:color w:val="000000"/>
                <w:kern w:val="0"/>
                <w:sz w:val="19"/>
                <w:szCs w:val="19"/>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37" w:type="dxa"/>
            <w:tcBorders/>
          </w:tcPr>
          <w:p>
            <w:pPr>
              <w:keepNext w:val="0"/>
              <w:keepLines w:val="0"/>
              <w:widowControl/>
              <w:suppressLineNumbers w:val="0"/>
              <w:spacing w:line="240" w:lineRule="auto"/>
              <w:jc w:val="left"/>
              <w:rPr>
                <w:rFonts w:hint="eastAsia" w:ascii="方正楷体_GBK" w:hAnsi="方正楷体_GBK" w:eastAsia="方正楷体_GBK" w:cs="方正楷体_GBK"/>
                <w:b/>
                <w:bCs/>
                <w:color w:val="000000"/>
                <w:kern w:val="0"/>
                <w:sz w:val="15"/>
                <w:szCs w:val="15"/>
                <w:vertAlign w:val="baseline"/>
                <w:lang w:val="en-US" w:eastAsia="zh-CN" w:bidi="ar"/>
              </w:rPr>
            </w:pPr>
            <w:r>
              <w:rPr>
                <w:rFonts w:hint="eastAsia" w:ascii="方正楷体_GBK" w:hAnsi="方正楷体_GBK" w:eastAsia="方正楷体_GBK" w:cs="方正楷体_GBK"/>
                <w:b/>
                <w:bCs/>
                <w:color w:val="000000"/>
                <w:kern w:val="0"/>
                <w:sz w:val="15"/>
                <w:szCs w:val="15"/>
                <w:vertAlign w:val="baseline"/>
                <w:lang w:val="en-US" w:eastAsia="zh-CN" w:bidi="ar"/>
              </w:rPr>
              <w:t>1</w:t>
            </w:r>
          </w:p>
        </w:tc>
        <w:tc>
          <w:tcPr>
            <w:tcW w:w="1588" w:type="dxa"/>
            <w:tcBorders/>
            <w:vAlign w:val="center"/>
          </w:tcPr>
          <w:p>
            <w:pPr>
              <w:spacing w:line="240" w:lineRule="auto"/>
              <w:jc w:val="center"/>
              <w:rPr>
                <w:rFonts w:hint="eastAsia" w:ascii="方正仿宋_GBK" w:hAnsi="方正仿宋_GBK" w:eastAsia="方正仿宋_GBK" w:cs="方正仿宋_GBK"/>
                <w:b/>
                <w:bCs/>
                <w:kern w:val="2"/>
                <w:sz w:val="15"/>
                <w:szCs w:val="15"/>
                <w:lang w:val="en-US" w:eastAsia="zh-CN" w:bidi="ar-SA"/>
              </w:rPr>
            </w:pPr>
            <w:r>
              <w:rPr>
                <w:rFonts w:hint="eastAsia" w:ascii="方正仿宋_GBK" w:hAnsi="方正仿宋_GBK" w:eastAsia="方正仿宋_GBK" w:cs="方正仿宋_GBK"/>
                <w:b/>
                <w:bCs/>
                <w:sz w:val="15"/>
                <w:szCs w:val="15"/>
              </w:rPr>
              <w:t>放射诊疗建设项目职业病危害放射防护预评价</w:t>
            </w:r>
          </w:p>
        </w:tc>
        <w:tc>
          <w:tcPr>
            <w:tcW w:w="987" w:type="dxa"/>
          </w:tcPr>
          <w:p>
            <w:pPr>
              <w:keepNext w:val="0"/>
              <w:keepLines w:val="0"/>
              <w:widowControl/>
              <w:suppressLineNumbers w:val="0"/>
              <w:spacing w:line="240" w:lineRule="auto"/>
              <w:jc w:val="left"/>
              <w:rPr>
                <w:rFonts w:hint="eastAsia" w:ascii="方正仿宋_GBK" w:hAnsi="方正仿宋_GBK" w:eastAsia="方正仿宋_GBK" w:cs="方正仿宋_GBK"/>
                <w:b/>
                <w:bCs/>
                <w:sz w:val="15"/>
                <w:szCs w:val="15"/>
              </w:rPr>
            </w:pPr>
            <w:r>
              <w:rPr>
                <w:rFonts w:hint="eastAsia" w:ascii="方正仿宋_GBK" w:hAnsi="方正仿宋_GBK" w:eastAsia="方正仿宋_GBK" w:cs="方正仿宋_GBK"/>
                <w:b/>
                <w:bCs/>
                <w:color w:val="000000"/>
                <w:kern w:val="0"/>
                <w:sz w:val="15"/>
                <w:szCs w:val="15"/>
                <w:lang w:val="en-US" w:eastAsia="zh-CN" w:bidi="ar"/>
              </w:rPr>
              <w:t>放射诊疗许可</w:t>
            </w:r>
          </w:p>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vertAlign w:val="baseline"/>
                <w:lang w:val="en-US" w:eastAsia="zh-CN" w:bidi="ar"/>
              </w:rPr>
            </w:pPr>
          </w:p>
        </w:tc>
        <w:tc>
          <w:tcPr>
            <w:tcW w:w="1913" w:type="dxa"/>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lang w:val="en-US" w:eastAsia="zh-CN" w:bidi="ar"/>
              </w:rPr>
              <w:t>医疗机构放射性职业病危害建设项目预评价报告审核</w:t>
            </w:r>
          </w:p>
        </w:tc>
        <w:tc>
          <w:tcPr>
            <w:tcW w:w="1175" w:type="dxa"/>
          </w:tcPr>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lang w:val="en-US" w:eastAsia="zh-CN" w:bidi="ar"/>
              </w:rPr>
            </w:pPr>
            <w:r>
              <w:rPr>
                <w:rFonts w:hint="eastAsia" w:ascii="方正仿宋_GBK" w:hAnsi="方正仿宋_GBK" w:eastAsia="方正仿宋_GBK" w:cs="方正仿宋_GBK"/>
                <w:b/>
                <w:bCs/>
                <w:color w:val="000000"/>
                <w:kern w:val="0"/>
                <w:sz w:val="15"/>
                <w:szCs w:val="15"/>
                <w:lang w:val="en-US" w:eastAsia="zh-CN" w:bidi="ar"/>
              </w:rPr>
              <w:t>盈江县卫生健康局</w:t>
            </w:r>
          </w:p>
        </w:tc>
        <w:tc>
          <w:tcPr>
            <w:tcW w:w="662" w:type="dxa"/>
          </w:tcPr>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lang w:val="en-US" w:eastAsia="zh-CN" w:bidi="ar"/>
              </w:rPr>
            </w:pPr>
            <w:r>
              <w:rPr>
                <w:rFonts w:hint="eastAsia" w:ascii="方正仿宋_GBK" w:hAnsi="方正仿宋_GBK" w:eastAsia="方正仿宋_GBK" w:cs="方正仿宋_GBK"/>
                <w:b/>
                <w:bCs/>
                <w:color w:val="000000"/>
                <w:kern w:val="0"/>
                <w:sz w:val="15"/>
                <w:szCs w:val="15"/>
                <w:lang w:val="en-US" w:eastAsia="zh-CN" w:bidi="ar"/>
              </w:rPr>
              <w:t>县级</w:t>
            </w:r>
          </w:p>
        </w:tc>
        <w:tc>
          <w:tcPr>
            <w:tcW w:w="2800"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《中华人民共和国职业病防治法》 《放射诊疗管理规定》（卫生部令第 46 号发布，国家卫生和计划生育委员会令第 8 号修正） 《卫生部关于印发〈放射卫生技术服务机 构管理办法〉等文件的通知》（卫监督发 〔2012〕25 号）</w:t>
            </w:r>
          </w:p>
        </w:tc>
        <w:tc>
          <w:tcPr>
            <w:tcW w:w="2150"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具备相应资质的放射卫生技术服务机构</w:t>
            </w:r>
          </w:p>
        </w:tc>
        <w:tc>
          <w:tcPr>
            <w:tcW w:w="575"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市场调节价</w:t>
            </w:r>
          </w:p>
        </w:tc>
        <w:tc>
          <w:tcPr>
            <w:tcW w:w="1238"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建设项目职业病危害放射防护预评价报告书（表）</w:t>
            </w:r>
          </w:p>
        </w:tc>
        <w:tc>
          <w:tcPr>
            <w:tcW w:w="637" w:type="dxa"/>
            <w:tcBorders/>
          </w:tcPr>
          <w:p>
            <w:pPr>
              <w:keepNext w:val="0"/>
              <w:keepLines w:val="0"/>
              <w:widowControl/>
              <w:suppressLineNumbers w:val="0"/>
              <w:spacing w:line="240" w:lineRule="auto"/>
              <w:jc w:val="left"/>
              <w:rPr>
                <w:rFonts w:hint="eastAsia" w:ascii="方正楷体_GBK" w:hAnsi="方正楷体_GBK" w:eastAsia="方正楷体_GBK" w:cs="方正楷体_GBK"/>
                <w:b w:val="0"/>
                <w:bCs w:val="0"/>
                <w:color w:val="000000"/>
                <w:kern w:val="0"/>
                <w:sz w:val="15"/>
                <w:szCs w:val="15"/>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37" w:type="dxa"/>
            <w:tcBorders/>
          </w:tcPr>
          <w:p>
            <w:pPr>
              <w:keepNext w:val="0"/>
              <w:keepLines w:val="0"/>
              <w:widowControl/>
              <w:suppressLineNumbers w:val="0"/>
              <w:spacing w:line="240" w:lineRule="auto"/>
              <w:jc w:val="left"/>
              <w:rPr>
                <w:rFonts w:hint="eastAsia" w:ascii="方正楷体_GBK" w:hAnsi="方正楷体_GBK" w:eastAsia="方正楷体_GBK" w:cs="方正楷体_GBK"/>
                <w:b/>
                <w:bCs/>
                <w:color w:val="000000"/>
                <w:kern w:val="0"/>
                <w:sz w:val="15"/>
                <w:szCs w:val="15"/>
                <w:vertAlign w:val="baseline"/>
                <w:lang w:val="en-US" w:eastAsia="zh-CN" w:bidi="ar"/>
              </w:rPr>
            </w:pPr>
            <w:r>
              <w:rPr>
                <w:rFonts w:hint="eastAsia" w:ascii="方正楷体_GBK" w:hAnsi="方正楷体_GBK" w:eastAsia="方正楷体_GBK" w:cs="方正楷体_GBK"/>
                <w:b/>
                <w:bCs/>
                <w:color w:val="000000"/>
                <w:kern w:val="0"/>
                <w:sz w:val="15"/>
                <w:szCs w:val="15"/>
                <w:vertAlign w:val="baseline"/>
                <w:lang w:val="en-US" w:eastAsia="zh-CN" w:bidi="ar"/>
              </w:rPr>
              <w:t>2</w:t>
            </w:r>
          </w:p>
        </w:tc>
        <w:tc>
          <w:tcPr>
            <w:tcW w:w="1588" w:type="dxa"/>
            <w:tcBorders/>
            <w:vAlign w:val="center"/>
          </w:tcPr>
          <w:p>
            <w:pPr>
              <w:spacing w:line="240" w:lineRule="auto"/>
              <w:jc w:val="center"/>
              <w:rPr>
                <w:rFonts w:hint="eastAsia" w:ascii="方正仿宋_GBK" w:hAnsi="方正仿宋_GBK" w:eastAsia="方正仿宋_GBK" w:cs="方正仿宋_GBK"/>
                <w:b/>
                <w:bCs/>
                <w:kern w:val="2"/>
                <w:sz w:val="15"/>
                <w:szCs w:val="15"/>
                <w:lang w:val="en-US" w:eastAsia="zh-CN" w:bidi="ar-SA"/>
              </w:rPr>
            </w:pPr>
            <w:r>
              <w:rPr>
                <w:rFonts w:hint="eastAsia" w:ascii="方正仿宋_GBK" w:hAnsi="方正仿宋_GBK" w:eastAsia="方正仿宋_GBK" w:cs="方正仿宋_GBK"/>
                <w:b/>
                <w:bCs/>
                <w:sz w:val="15"/>
                <w:szCs w:val="15"/>
              </w:rPr>
              <w:t>放射诊疗建设项目职业病危害控制效果放射防护评价</w:t>
            </w:r>
          </w:p>
        </w:tc>
        <w:tc>
          <w:tcPr>
            <w:tcW w:w="987" w:type="dxa"/>
          </w:tcPr>
          <w:p>
            <w:pPr>
              <w:keepNext w:val="0"/>
              <w:keepLines w:val="0"/>
              <w:widowControl/>
              <w:suppressLineNumbers w:val="0"/>
              <w:spacing w:line="240" w:lineRule="auto"/>
              <w:jc w:val="left"/>
              <w:rPr>
                <w:rFonts w:hint="eastAsia" w:ascii="方正仿宋_GBK" w:hAnsi="方正仿宋_GBK" w:eastAsia="方正仿宋_GBK" w:cs="方正仿宋_GBK"/>
                <w:b/>
                <w:bCs/>
                <w:sz w:val="15"/>
                <w:szCs w:val="15"/>
              </w:rPr>
            </w:pPr>
            <w:r>
              <w:rPr>
                <w:rFonts w:hint="eastAsia" w:ascii="方正仿宋_GBK" w:hAnsi="方正仿宋_GBK" w:eastAsia="方正仿宋_GBK" w:cs="方正仿宋_GBK"/>
                <w:b/>
                <w:bCs/>
                <w:color w:val="000000"/>
                <w:kern w:val="0"/>
                <w:sz w:val="15"/>
                <w:szCs w:val="15"/>
                <w:lang w:val="en-US" w:eastAsia="zh-CN" w:bidi="ar"/>
              </w:rPr>
              <w:t>放射诊疗许可</w:t>
            </w:r>
          </w:p>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vertAlign w:val="baseline"/>
                <w:lang w:val="en-US" w:eastAsia="zh-CN" w:bidi="ar"/>
              </w:rPr>
            </w:pPr>
          </w:p>
        </w:tc>
        <w:tc>
          <w:tcPr>
            <w:tcW w:w="1913" w:type="dxa"/>
          </w:tcPr>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医疗机构放射性职业病危害建设项目竣工验收</w:t>
            </w:r>
          </w:p>
        </w:tc>
        <w:tc>
          <w:tcPr>
            <w:tcW w:w="1175" w:type="dxa"/>
            <w:vAlign w:val="top"/>
          </w:tcPr>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lang w:val="en-US" w:eastAsia="zh-CN" w:bidi="ar"/>
              </w:rPr>
            </w:pPr>
            <w:r>
              <w:rPr>
                <w:rFonts w:hint="eastAsia" w:ascii="方正仿宋_GBK" w:hAnsi="方正仿宋_GBK" w:eastAsia="方正仿宋_GBK" w:cs="方正仿宋_GBK"/>
                <w:b/>
                <w:bCs/>
                <w:color w:val="000000"/>
                <w:kern w:val="0"/>
                <w:sz w:val="15"/>
                <w:szCs w:val="15"/>
                <w:lang w:val="en-US" w:eastAsia="zh-CN" w:bidi="ar"/>
              </w:rPr>
              <w:t>盈江县卫生健康局</w:t>
            </w:r>
          </w:p>
        </w:tc>
        <w:tc>
          <w:tcPr>
            <w:tcW w:w="662" w:type="dxa"/>
            <w:vAlign w:val="top"/>
          </w:tcPr>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lang w:val="en-US" w:eastAsia="zh-CN" w:bidi="ar"/>
              </w:rPr>
            </w:pPr>
            <w:r>
              <w:rPr>
                <w:rFonts w:hint="eastAsia" w:ascii="方正仿宋_GBK" w:hAnsi="方正仿宋_GBK" w:eastAsia="方正仿宋_GBK" w:cs="方正仿宋_GBK"/>
                <w:b/>
                <w:bCs/>
                <w:color w:val="000000"/>
                <w:kern w:val="0"/>
                <w:sz w:val="15"/>
                <w:szCs w:val="15"/>
                <w:lang w:val="en-US" w:eastAsia="zh-CN" w:bidi="ar"/>
              </w:rPr>
              <w:t>县级</w:t>
            </w:r>
          </w:p>
        </w:tc>
        <w:tc>
          <w:tcPr>
            <w:tcW w:w="2800" w:type="dxa"/>
            <w:vMerge w:val="restart"/>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《中华人民共和国职业病防治法》 《放射诊疗管理规定》（卫生部令第 46 号发布，国家卫生和计划生育委员会令第 8 号修正） 《卫生部关于印发〈放射卫生技术服务机 构管理办法〉等文件的通知》（卫监督</w:t>
            </w:r>
            <w:bookmarkStart w:id="0" w:name="_GoBack"/>
            <w:bookmarkEnd w:id="0"/>
            <w:r>
              <w:rPr>
                <w:rFonts w:hint="eastAsia" w:ascii="方正仿宋_GBK" w:hAnsi="方正仿宋_GBK" w:eastAsia="方正仿宋_GBK" w:cs="方正仿宋_GBK"/>
                <w:b/>
                <w:bCs/>
                <w:color w:val="000000"/>
                <w:kern w:val="0"/>
                <w:sz w:val="15"/>
                <w:szCs w:val="15"/>
                <w:vertAlign w:val="baseline"/>
                <w:lang w:val="en-US" w:eastAsia="zh-CN" w:bidi="ar"/>
              </w:rPr>
              <w:t>发 〔2012〕25 号）</w:t>
            </w:r>
          </w:p>
        </w:tc>
        <w:tc>
          <w:tcPr>
            <w:tcW w:w="2150"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具备相应资质的放射卫生技术服务机构</w:t>
            </w:r>
          </w:p>
        </w:tc>
        <w:tc>
          <w:tcPr>
            <w:tcW w:w="575"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市场调节价</w:t>
            </w:r>
          </w:p>
        </w:tc>
        <w:tc>
          <w:tcPr>
            <w:tcW w:w="1238"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建设项目职业病危害控制效果评价报告书（表）</w:t>
            </w:r>
          </w:p>
        </w:tc>
        <w:tc>
          <w:tcPr>
            <w:tcW w:w="637" w:type="dxa"/>
            <w:tcBorders/>
          </w:tcPr>
          <w:p>
            <w:pPr>
              <w:keepNext w:val="0"/>
              <w:keepLines w:val="0"/>
              <w:widowControl/>
              <w:suppressLineNumbers w:val="0"/>
              <w:spacing w:line="240" w:lineRule="auto"/>
              <w:jc w:val="left"/>
              <w:rPr>
                <w:rFonts w:hint="eastAsia" w:ascii="方正楷体_GBK" w:hAnsi="方正楷体_GBK" w:eastAsia="方正楷体_GBK" w:cs="方正楷体_GBK"/>
                <w:b w:val="0"/>
                <w:bCs w:val="0"/>
                <w:color w:val="000000"/>
                <w:kern w:val="0"/>
                <w:sz w:val="15"/>
                <w:szCs w:val="15"/>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37" w:type="dxa"/>
            <w:tcBorders/>
          </w:tcPr>
          <w:p>
            <w:pPr>
              <w:keepNext w:val="0"/>
              <w:keepLines w:val="0"/>
              <w:widowControl/>
              <w:suppressLineNumbers w:val="0"/>
              <w:spacing w:line="240" w:lineRule="auto"/>
              <w:jc w:val="left"/>
              <w:rPr>
                <w:rFonts w:hint="eastAsia" w:ascii="方正楷体_GBK" w:hAnsi="方正楷体_GBK" w:eastAsia="方正楷体_GBK" w:cs="方正楷体_GBK"/>
                <w:b/>
                <w:bCs/>
                <w:color w:val="000000"/>
                <w:kern w:val="0"/>
                <w:sz w:val="15"/>
                <w:szCs w:val="15"/>
                <w:vertAlign w:val="baseline"/>
                <w:lang w:val="en-US" w:eastAsia="zh-CN" w:bidi="ar"/>
              </w:rPr>
            </w:pPr>
            <w:r>
              <w:rPr>
                <w:rFonts w:hint="eastAsia" w:ascii="方正楷体_GBK" w:hAnsi="方正楷体_GBK" w:eastAsia="方正楷体_GBK" w:cs="方正楷体_GBK"/>
                <w:b/>
                <w:bCs/>
                <w:color w:val="000000"/>
                <w:kern w:val="0"/>
                <w:sz w:val="15"/>
                <w:szCs w:val="15"/>
                <w:vertAlign w:val="baseline"/>
                <w:lang w:val="en-US" w:eastAsia="zh-CN" w:bidi="ar"/>
              </w:rPr>
              <w:t>3</w:t>
            </w:r>
          </w:p>
        </w:tc>
        <w:tc>
          <w:tcPr>
            <w:tcW w:w="1588" w:type="dxa"/>
            <w:tcBorders/>
            <w:vAlign w:val="center"/>
          </w:tcPr>
          <w:p>
            <w:pPr>
              <w:spacing w:line="240" w:lineRule="auto"/>
              <w:jc w:val="center"/>
              <w:rPr>
                <w:rFonts w:hint="eastAsia" w:ascii="方正仿宋_GBK" w:hAnsi="方正仿宋_GBK" w:eastAsia="方正仿宋_GBK" w:cs="方正仿宋_GBK"/>
                <w:b/>
                <w:bCs/>
                <w:kern w:val="2"/>
                <w:sz w:val="15"/>
                <w:szCs w:val="15"/>
                <w:lang w:val="en-US" w:eastAsia="zh-CN" w:bidi="ar-SA"/>
              </w:rPr>
            </w:pPr>
            <w:r>
              <w:rPr>
                <w:rFonts w:hint="eastAsia" w:ascii="方正仿宋_GBK" w:hAnsi="方正仿宋_GBK" w:eastAsia="方正仿宋_GBK" w:cs="方正仿宋_GBK"/>
                <w:b/>
                <w:bCs/>
                <w:sz w:val="15"/>
                <w:szCs w:val="15"/>
              </w:rPr>
              <w:t>立体定向放射治疗、质子治疗、重离子治疗、带回旋加速器的正电子发射断层扫描诊断等放射诊疗建设项目竣工验收前设备性能检测</w:t>
            </w:r>
          </w:p>
        </w:tc>
        <w:tc>
          <w:tcPr>
            <w:tcW w:w="987" w:type="dxa"/>
          </w:tcPr>
          <w:p>
            <w:pPr>
              <w:keepNext w:val="0"/>
              <w:keepLines w:val="0"/>
              <w:widowControl/>
              <w:suppressLineNumbers w:val="0"/>
              <w:spacing w:line="240" w:lineRule="auto"/>
              <w:jc w:val="left"/>
              <w:rPr>
                <w:rFonts w:hint="eastAsia" w:ascii="方正仿宋_GBK" w:hAnsi="方正仿宋_GBK" w:eastAsia="方正仿宋_GBK" w:cs="方正仿宋_GBK"/>
                <w:b/>
                <w:bCs/>
                <w:sz w:val="15"/>
                <w:szCs w:val="15"/>
              </w:rPr>
            </w:pPr>
            <w:r>
              <w:rPr>
                <w:rFonts w:hint="eastAsia" w:ascii="方正仿宋_GBK" w:hAnsi="方正仿宋_GBK" w:eastAsia="方正仿宋_GBK" w:cs="方正仿宋_GBK"/>
                <w:b/>
                <w:bCs/>
                <w:color w:val="000000"/>
                <w:kern w:val="0"/>
                <w:sz w:val="15"/>
                <w:szCs w:val="15"/>
                <w:lang w:val="en-US" w:eastAsia="zh-CN" w:bidi="ar"/>
              </w:rPr>
              <w:t>放射诊疗许可</w:t>
            </w:r>
          </w:p>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vertAlign w:val="baseline"/>
                <w:lang w:val="en-US" w:eastAsia="zh-CN" w:bidi="ar"/>
              </w:rPr>
            </w:pPr>
          </w:p>
        </w:tc>
        <w:tc>
          <w:tcPr>
            <w:tcW w:w="1913" w:type="dxa"/>
          </w:tcPr>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医疗机构放射性职业病危害建设项目竣工验收市场调节价</w:t>
            </w:r>
          </w:p>
        </w:tc>
        <w:tc>
          <w:tcPr>
            <w:tcW w:w="1175" w:type="dxa"/>
            <w:vAlign w:val="top"/>
          </w:tcPr>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lang w:val="en-US" w:eastAsia="zh-CN" w:bidi="ar"/>
              </w:rPr>
            </w:pPr>
            <w:r>
              <w:rPr>
                <w:rFonts w:hint="eastAsia" w:ascii="方正仿宋_GBK" w:hAnsi="方正仿宋_GBK" w:eastAsia="方正仿宋_GBK" w:cs="方正仿宋_GBK"/>
                <w:b/>
                <w:bCs/>
                <w:color w:val="000000"/>
                <w:kern w:val="0"/>
                <w:sz w:val="15"/>
                <w:szCs w:val="15"/>
                <w:lang w:val="en-US" w:eastAsia="zh-CN" w:bidi="ar"/>
              </w:rPr>
              <w:t>盈江县卫生健康局</w:t>
            </w:r>
          </w:p>
        </w:tc>
        <w:tc>
          <w:tcPr>
            <w:tcW w:w="662" w:type="dxa"/>
            <w:vAlign w:val="top"/>
          </w:tcPr>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lang w:val="en-US" w:eastAsia="zh-CN" w:bidi="ar"/>
              </w:rPr>
            </w:pPr>
            <w:r>
              <w:rPr>
                <w:rFonts w:hint="eastAsia" w:ascii="方正仿宋_GBK" w:hAnsi="方正仿宋_GBK" w:eastAsia="方正仿宋_GBK" w:cs="方正仿宋_GBK"/>
                <w:b/>
                <w:bCs/>
                <w:color w:val="000000"/>
                <w:kern w:val="0"/>
                <w:sz w:val="15"/>
                <w:szCs w:val="15"/>
                <w:lang w:val="en-US" w:eastAsia="zh-CN" w:bidi="ar"/>
              </w:rPr>
              <w:t>县级</w:t>
            </w:r>
          </w:p>
        </w:tc>
        <w:tc>
          <w:tcPr>
            <w:tcW w:w="2800" w:type="dxa"/>
            <w:vMerge w:val="continue"/>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p>
        </w:tc>
        <w:tc>
          <w:tcPr>
            <w:tcW w:w="2150"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具备相应资质的放射卫生技术服务机构</w:t>
            </w:r>
          </w:p>
        </w:tc>
        <w:tc>
          <w:tcPr>
            <w:tcW w:w="575"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市场调节价</w:t>
            </w:r>
          </w:p>
        </w:tc>
        <w:tc>
          <w:tcPr>
            <w:tcW w:w="1238"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sz w:val="15"/>
                <w:szCs w:val="15"/>
              </w:rPr>
              <w:t>设备性能检测报告</w:t>
            </w:r>
          </w:p>
        </w:tc>
        <w:tc>
          <w:tcPr>
            <w:tcW w:w="637" w:type="dxa"/>
            <w:tcBorders/>
          </w:tcPr>
          <w:p>
            <w:pPr>
              <w:keepNext w:val="0"/>
              <w:keepLines w:val="0"/>
              <w:widowControl/>
              <w:suppressLineNumbers w:val="0"/>
              <w:spacing w:line="240" w:lineRule="auto"/>
              <w:jc w:val="left"/>
              <w:rPr>
                <w:rFonts w:hint="eastAsia" w:ascii="方正楷体_GBK" w:hAnsi="方正楷体_GBK" w:eastAsia="方正楷体_GBK" w:cs="方正楷体_GBK"/>
                <w:b w:val="0"/>
                <w:bCs w:val="0"/>
                <w:color w:val="000000"/>
                <w:kern w:val="0"/>
                <w:sz w:val="15"/>
                <w:szCs w:val="15"/>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37" w:type="dxa"/>
            <w:tcBorders/>
          </w:tcPr>
          <w:p>
            <w:pPr>
              <w:keepNext w:val="0"/>
              <w:keepLines w:val="0"/>
              <w:widowControl/>
              <w:suppressLineNumbers w:val="0"/>
              <w:spacing w:line="240" w:lineRule="auto"/>
              <w:jc w:val="left"/>
              <w:rPr>
                <w:rFonts w:hint="eastAsia" w:ascii="方正楷体_GBK" w:hAnsi="方正楷体_GBK" w:eastAsia="方正楷体_GBK" w:cs="方正楷体_GBK"/>
                <w:b/>
                <w:bCs/>
                <w:color w:val="000000"/>
                <w:kern w:val="0"/>
                <w:sz w:val="15"/>
                <w:szCs w:val="15"/>
                <w:vertAlign w:val="baseline"/>
                <w:lang w:val="en-US" w:eastAsia="zh-CN" w:bidi="ar"/>
              </w:rPr>
            </w:pPr>
            <w:r>
              <w:rPr>
                <w:rFonts w:hint="eastAsia" w:ascii="方正楷体_GBK" w:hAnsi="方正楷体_GBK" w:eastAsia="方正楷体_GBK" w:cs="方正楷体_GBK"/>
                <w:b/>
                <w:bCs/>
                <w:color w:val="000000"/>
                <w:kern w:val="0"/>
                <w:sz w:val="15"/>
                <w:szCs w:val="15"/>
                <w:vertAlign w:val="baseline"/>
                <w:lang w:val="en-US" w:eastAsia="zh-CN" w:bidi="ar"/>
              </w:rPr>
              <w:t>4</w:t>
            </w:r>
          </w:p>
        </w:tc>
        <w:tc>
          <w:tcPr>
            <w:tcW w:w="1588" w:type="dxa"/>
            <w:tcBorders/>
            <w:vAlign w:val="center"/>
          </w:tcPr>
          <w:p>
            <w:pPr>
              <w:spacing w:line="240" w:lineRule="auto"/>
              <w:jc w:val="center"/>
              <w:rPr>
                <w:rFonts w:hint="eastAsia" w:ascii="方正仿宋_GBK" w:hAnsi="方正仿宋_GBK" w:eastAsia="方正仿宋_GBK" w:cs="方正仿宋_GBK"/>
                <w:b/>
                <w:bCs/>
                <w:kern w:val="2"/>
                <w:sz w:val="15"/>
                <w:szCs w:val="15"/>
                <w:lang w:val="en-US" w:eastAsia="zh-CN" w:bidi="ar-SA"/>
              </w:rPr>
            </w:pPr>
            <w:r>
              <w:rPr>
                <w:rFonts w:hint="eastAsia" w:ascii="方正仿宋_GBK" w:hAnsi="方正仿宋_GBK" w:eastAsia="方正仿宋_GBK" w:cs="方正仿宋_GBK"/>
                <w:b/>
                <w:bCs/>
                <w:sz w:val="15"/>
                <w:szCs w:val="15"/>
              </w:rPr>
              <w:t>放射诊疗设备性能与辐射工作场所检测</w:t>
            </w:r>
          </w:p>
        </w:tc>
        <w:tc>
          <w:tcPr>
            <w:tcW w:w="987" w:type="dxa"/>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lang w:val="en-US" w:eastAsia="zh-CN" w:bidi="ar"/>
              </w:rPr>
              <w:t>放射诊疗许可</w:t>
            </w:r>
          </w:p>
        </w:tc>
        <w:tc>
          <w:tcPr>
            <w:tcW w:w="1913" w:type="dxa"/>
          </w:tcPr>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放射源诊疗技术和医用辐射机构许可</w:t>
            </w:r>
          </w:p>
        </w:tc>
        <w:tc>
          <w:tcPr>
            <w:tcW w:w="1175" w:type="dxa"/>
            <w:vAlign w:val="top"/>
          </w:tcPr>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lang w:val="en-US" w:eastAsia="zh-CN" w:bidi="ar"/>
              </w:rPr>
            </w:pPr>
            <w:r>
              <w:rPr>
                <w:rFonts w:hint="eastAsia" w:ascii="方正仿宋_GBK" w:hAnsi="方正仿宋_GBK" w:eastAsia="方正仿宋_GBK" w:cs="方正仿宋_GBK"/>
                <w:b/>
                <w:bCs/>
                <w:color w:val="000000"/>
                <w:kern w:val="0"/>
                <w:sz w:val="15"/>
                <w:szCs w:val="15"/>
                <w:lang w:val="en-US" w:eastAsia="zh-CN" w:bidi="ar"/>
              </w:rPr>
              <w:t>盈江县卫生健康局</w:t>
            </w:r>
          </w:p>
        </w:tc>
        <w:tc>
          <w:tcPr>
            <w:tcW w:w="662" w:type="dxa"/>
            <w:vAlign w:val="top"/>
          </w:tcPr>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lang w:val="en-US" w:eastAsia="zh-CN" w:bidi="ar"/>
              </w:rPr>
            </w:pPr>
            <w:r>
              <w:rPr>
                <w:rFonts w:hint="eastAsia" w:ascii="方正仿宋_GBK" w:hAnsi="方正仿宋_GBK" w:eastAsia="方正仿宋_GBK" w:cs="方正仿宋_GBK"/>
                <w:b/>
                <w:bCs/>
                <w:color w:val="000000"/>
                <w:kern w:val="0"/>
                <w:sz w:val="15"/>
                <w:szCs w:val="15"/>
                <w:lang w:val="en-US" w:eastAsia="zh-CN" w:bidi="ar"/>
              </w:rPr>
              <w:t>县级</w:t>
            </w:r>
          </w:p>
        </w:tc>
        <w:tc>
          <w:tcPr>
            <w:tcW w:w="2800"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《放射性同位素与射线装置安全和防护条例》、《放射诊疗管理规定》（卫生部令第 46 号发布，国家卫生和计划生育委员会令第 8 号修正）</w:t>
            </w:r>
          </w:p>
        </w:tc>
        <w:tc>
          <w:tcPr>
            <w:tcW w:w="2150"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具备相应资质的放射卫生技术服务机构</w:t>
            </w:r>
          </w:p>
        </w:tc>
        <w:tc>
          <w:tcPr>
            <w:tcW w:w="575"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市场调节价</w:t>
            </w:r>
          </w:p>
        </w:tc>
        <w:tc>
          <w:tcPr>
            <w:tcW w:w="1238"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工作场所检测报告</w:t>
            </w:r>
          </w:p>
        </w:tc>
        <w:tc>
          <w:tcPr>
            <w:tcW w:w="637" w:type="dxa"/>
            <w:tcBorders/>
          </w:tcPr>
          <w:p>
            <w:pPr>
              <w:keepNext w:val="0"/>
              <w:keepLines w:val="0"/>
              <w:widowControl/>
              <w:suppressLineNumbers w:val="0"/>
              <w:spacing w:line="240" w:lineRule="auto"/>
              <w:jc w:val="left"/>
              <w:rPr>
                <w:rFonts w:hint="eastAsia" w:ascii="方正楷体_GBK" w:hAnsi="方正楷体_GBK" w:eastAsia="方正楷体_GBK" w:cs="方正楷体_GBK"/>
                <w:b w:val="0"/>
                <w:bCs w:val="0"/>
                <w:color w:val="000000"/>
                <w:kern w:val="0"/>
                <w:sz w:val="15"/>
                <w:szCs w:val="15"/>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37" w:type="dxa"/>
            <w:tcBorders/>
          </w:tcPr>
          <w:p>
            <w:pPr>
              <w:keepNext w:val="0"/>
              <w:keepLines w:val="0"/>
              <w:widowControl/>
              <w:suppressLineNumbers w:val="0"/>
              <w:spacing w:line="240" w:lineRule="auto"/>
              <w:jc w:val="left"/>
              <w:rPr>
                <w:rFonts w:hint="eastAsia" w:ascii="方正楷体_GBK" w:hAnsi="方正楷体_GBK" w:eastAsia="方正楷体_GBK" w:cs="方正楷体_GBK"/>
                <w:b/>
                <w:bCs/>
                <w:color w:val="000000"/>
                <w:kern w:val="0"/>
                <w:sz w:val="15"/>
                <w:szCs w:val="15"/>
                <w:vertAlign w:val="baseline"/>
                <w:lang w:val="en-US" w:eastAsia="zh-CN" w:bidi="ar"/>
              </w:rPr>
            </w:pPr>
            <w:r>
              <w:rPr>
                <w:rFonts w:hint="eastAsia" w:ascii="方正楷体_GBK" w:hAnsi="方正楷体_GBK" w:eastAsia="方正楷体_GBK" w:cs="方正楷体_GBK"/>
                <w:b/>
                <w:bCs/>
                <w:color w:val="000000"/>
                <w:kern w:val="0"/>
                <w:sz w:val="15"/>
                <w:szCs w:val="15"/>
                <w:vertAlign w:val="baseline"/>
                <w:lang w:val="en-US" w:eastAsia="zh-CN" w:bidi="ar"/>
              </w:rPr>
              <w:t>5</w:t>
            </w:r>
          </w:p>
        </w:tc>
        <w:tc>
          <w:tcPr>
            <w:tcW w:w="1588" w:type="dxa"/>
            <w:tcBorders/>
            <w:vAlign w:val="center"/>
          </w:tcPr>
          <w:p>
            <w:pPr>
              <w:spacing w:line="240" w:lineRule="auto"/>
              <w:jc w:val="center"/>
              <w:rPr>
                <w:rFonts w:hint="eastAsia" w:ascii="方正仿宋_GBK" w:hAnsi="方正仿宋_GBK" w:eastAsia="方正仿宋_GBK" w:cs="方正仿宋_GBK"/>
                <w:b/>
                <w:bCs/>
                <w:kern w:val="2"/>
                <w:sz w:val="15"/>
                <w:szCs w:val="15"/>
                <w:lang w:val="en-US" w:eastAsia="zh-CN" w:bidi="ar-SA"/>
              </w:rPr>
            </w:pPr>
            <w:r>
              <w:rPr>
                <w:rFonts w:hint="eastAsia" w:ascii="方正仿宋_GBK" w:hAnsi="方正仿宋_GBK" w:eastAsia="方正仿宋_GBK" w:cs="方正仿宋_GBK"/>
                <w:b/>
                <w:bCs/>
                <w:sz w:val="15"/>
                <w:szCs w:val="15"/>
              </w:rPr>
              <w:t>医师执业逾期注册或重新注册培训考核</w:t>
            </w:r>
          </w:p>
        </w:tc>
        <w:tc>
          <w:tcPr>
            <w:tcW w:w="987" w:type="dxa"/>
          </w:tcPr>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医师执业注册（含 外籍医师、港澳台 医师短期执业许 可）</w:t>
            </w:r>
          </w:p>
        </w:tc>
        <w:tc>
          <w:tcPr>
            <w:tcW w:w="1913" w:type="dxa"/>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lang w:val="en-US" w:eastAsia="zh-CN" w:bidi="ar"/>
              </w:rPr>
              <w:t>医师执业注册</w:t>
            </w:r>
          </w:p>
        </w:tc>
        <w:tc>
          <w:tcPr>
            <w:tcW w:w="1175" w:type="dxa"/>
            <w:vAlign w:val="top"/>
          </w:tcPr>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lang w:val="en-US" w:eastAsia="zh-CN" w:bidi="ar"/>
              </w:rPr>
            </w:pPr>
            <w:r>
              <w:rPr>
                <w:rFonts w:hint="eastAsia" w:ascii="方正仿宋_GBK" w:hAnsi="方正仿宋_GBK" w:eastAsia="方正仿宋_GBK" w:cs="方正仿宋_GBK"/>
                <w:b/>
                <w:bCs/>
                <w:color w:val="000000"/>
                <w:kern w:val="0"/>
                <w:sz w:val="15"/>
                <w:szCs w:val="15"/>
                <w:lang w:val="en-US" w:eastAsia="zh-CN" w:bidi="ar"/>
              </w:rPr>
              <w:t>盈江县卫生健康局</w:t>
            </w:r>
          </w:p>
        </w:tc>
        <w:tc>
          <w:tcPr>
            <w:tcW w:w="662" w:type="dxa"/>
            <w:vAlign w:val="top"/>
          </w:tcPr>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lang w:val="en-US" w:eastAsia="zh-CN" w:bidi="ar"/>
              </w:rPr>
            </w:pPr>
            <w:r>
              <w:rPr>
                <w:rFonts w:hint="eastAsia" w:ascii="方正仿宋_GBK" w:hAnsi="方正仿宋_GBK" w:eastAsia="方正仿宋_GBK" w:cs="方正仿宋_GBK"/>
                <w:b/>
                <w:bCs/>
                <w:color w:val="000000"/>
                <w:kern w:val="0"/>
                <w:sz w:val="15"/>
                <w:szCs w:val="15"/>
                <w:lang w:val="en-US" w:eastAsia="zh-CN" w:bidi="ar"/>
              </w:rPr>
              <w:t>县级</w:t>
            </w:r>
          </w:p>
        </w:tc>
        <w:tc>
          <w:tcPr>
            <w:tcW w:w="2800" w:type="dxa"/>
            <w:vMerge w:val="restart"/>
            <w:tcBorders/>
          </w:tcPr>
          <w:p>
            <w:pPr>
              <w:keepNext w:val="0"/>
              <w:keepLines w:val="0"/>
              <w:widowControl/>
              <w:suppressLineNumbers w:val="0"/>
              <w:spacing w:line="240" w:lineRule="auto"/>
              <w:jc w:val="left"/>
              <w:rPr>
                <w:rFonts w:hint="eastAsia" w:ascii="方正仿宋_GBK" w:hAnsi="方正仿宋_GBK" w:eastAsia="方正仿宋_GBK" w:cs="方正仿宋_GBK"/>
                <w:b/>
                <w:bCs/>
                <w:sz w:val="15"/>
                <w:szCs w:val="15"/>
                <w:lang w:val="en-US" w:eastAsia="zh-CN"/>
              </w:rPr>
            </w:pPr>
            <w:r>
              <w:rPr>
                <w:rFonts w:hint="eastAsia" w:ascii="方正仿宋_GBK" w:hAnsi="方正仿宋_GBK" w:eastAsia="方正仿宋_GBK" w:cs="方正仿宋_GBK"/>
                <w:b/>
                <w:bCs/>
                <w:sz w:val="15"/>
                <w:szCs w:val="15"/>
                <w:lang w:val="en-US" w:eastAsia="zh-CN"/>
              </w:rPr>
              <w:t>《中华人民共和国执业医师法》、《医师执业注册管理办法》（国家卫生和计划生育委员会令第 13 号）</w:t>
            </w:r>
          </w:p>
          <w:p>
            <w:pPr>
              <w:pStyle w:val="2"/>
              <w:spacing w:line="240" w:lineRule="auto"/>
              <w:rPr>
                <w:rFonts w:hint="eastAsia" w:ascii="方正仿宋_GBK" w:hAnsi="方正仿宋_GBK" w:eastAsia="方正仿宋_GBK" w:cs="方正仿宋_GBK"/>
                <w:b/>
                <w:bCs/>
                <w:sz w:val="15"/>
                <w:szCs w:val="15"/>
                <w:lang w:val="en-US" w:eastAsia="zh-CN"/>
              </w:rPr>
            </w:pPr>
            <w:r>
              <w:rPr>
                <w:rFonts w:hint="eastAsia" w:ascii="方正仿宋_GBK" w:hAnsi="方正仿宋_GBK" w:eastAsia="方正仿宋_GBK" w:cs="方正仿宋_GBK"/>
                <w:b/>
                <w:bCs/>
                <w:sz w:val="15"/>
                <w:szCs w:val="15"/>
                <w:lang w:val="en-US" w:eastAsia="zh-CN"/>
              </w:rPr>
              <w:t>《中华人民共和国执业医师法》 《医师执业注册管理办法》（国家卫生和 计划生育委员会令第 13 号） 《卫生部 中医药局关于下发〈关于医师 执业注册中执业范围的暂行规定〉的通 知》（卫医发〔2001〕169 号）</w:t>
            </w:r>
          </w:p>
        </w:tc>
        <w:tc>
          <w:tcPr>
            <w:tcW w:w="2150"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县级以上卫生健康行政部门委托的机构或组织</w:t>
            </w:r>
          </w:p>
        </w:tc>
        <w:tc>
          <w:tcPr>
            <w:tcW w:w="575"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市场调节价</w:t>
            </w:r>
          </w:p>
        </w:tc>
        <w:tc>
          <w:tcPr>
            <w:tcW w:w="1238"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培训考核合格证明</w:t>
            </w:r>
          </w:p>
        </w:tc>
        <w:tc>
          <w:tcPr>
            <w:tcW w:w="637" w:type="dxa"/>
            <w:tcBorders/>
          </w:tcPr>
          <w:p>
            <w:pPr>
              <w:keepNext w:val="0"/>
              <w:keepLines w:val="0"/>
              <w:widowControl/>
              <w:suppressLineNumbers w:val="0"/>
              <w:spacing w:line="240" w:lineRule="auto"/>
              <w:jc w:val="left"/>
              <w:rPr>
                <w:rFonts w:hint="eastAsia" w:ascii="方正楷体_GBK" w:hAnsi="方正楷体_GBK" w:eastAsia="方正楷体_GBK" w:cs="方正楷体_GBK"/>
                <w:b w:val="0"/>
                <w:bCs w:val="0"/>
                <w:color w:val="000000"/>
                <w:kern w:val="0"/>
                <w:sz w:val="15"/>
                <w:szCs w:val="15"/>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37" w:type="dxa"/>
            <w:tcBorders/>
          </w:tcPr>
          <w:p>
            <w:pPr>
              <w:keepNext w:val="0"/>
              <w:keepLines w:val="0"/>
              <w:widowControl/>
              <w:suppressLineNumbers w:val="0"/>
              <w:spacing w:line="240" w:lineRule="auto"/>
              <w:jc w:val="left"/>
              <w:rPr>
                <w:rFonts w:hint="eastAsia" w:ascii="方正楷体_GBK" w:hAnsi="方正楷体_GBK" w:eastAsia="方正楷体_GBK" w:cs="方正楷体_GBK"/>
                <w:b/>
                <w:bCs/>
                <w:color w:val="000000"/>
                <w:kern w:val="0"/>
                <w:sz w:val="15"/>
                <w:szCs w:val="15"/>
                <w:vertAlign w:val="baseline"/>
                <w:lang w:val="en-US" w:eastAsia="zh-CN" w:bidi="ar"/>
              </w:rPr>
            </w:pPr>
            <w:r>
              <w:rPr>
                <w:rFonts w:hint="eastAsia" w:ascii="方正楷体_GBK" w:hAnsi="方正楷体_GBK" w:eastAsia="方正楷体_GBK" w:cs="方正楷体_GBK"/>
                <w:b/>
                <w:bCs/>
                <w:color w:val="000000"/>
                <w:kern w:val="0"/>
                <w:sz w:val="15"/>
                <w:szCs w:val="15"/>
                <w:vertAlign w:val="baseline"/>
                <w:lang w:val="en-US" w:eastAsia="zh-CN" w:bidi="ar"/>
              </w:rPr>
              <w:t>6</w:t>
            </w:r>
          </w:p>
        </w:tc>
        <w:tc>
          <w:tcPr>
            <w:tcW w:w="1588" w:type="dxa"/>
            <w:tcBorders/>
            <w:vAlign w:val="center"/>
          </w:tcPr>
          <w:p>
            <w:pPr>
              <w:spacing w:line="240" w:lineRule="auto"/>
              <w:jc w:val="center"/>
              <w:rPr>
                <w:rFonts w:hint="eastAsia" w:ascii="方正仿宋_GBK" w:hAnsi="方正仿宋_GBK" w:eastAsia="方正仿宋_GBK" w:cs="方正仿宋_GBK"/>
                <w:b/>
                <w:bCs/>
                <w:kern w:val="2"/>
                <w:sz w:val="15"/>
                <w:szCs w:val="15"/>
                <w:lang w:val="en-US" w:eastAsia="zh-CN" w:bidi="ar-SA"/>
              </w:rPr>
            </w:pPr>
            <w:r>
              <w:rPr>
                <w:rFonts w:hint="eastAsia" w:ascii="方正仿宋_GBK" w:hAnsi="方正仿宋_GBK" w:eastAsia="方正仿宋_GBK" w:cs="方正仿宋_GBK"/>
                <w:b/>
                <w:bCs/>
                <w:sz w:val="15"/>
                <w:szCs w:val="15"/>
              </w:rPr>
              <w:t>医师执业变更注册培训考核</w:t>
            </w:r>
          </w:p>
        </w:tc>
        <w:tc>
          <w:tcPr>
            <w:tcW w:w="987" w:type="dxa"/>
          </w:tcPr>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医师执业注册（含 外籍医师、港澳台 医师短期执业许 可）</w:t>
            </w:r>
          </w:p>
        </w:tc>
        <w:tc>
          <w:tcPr>
            <w:tcW w:w="1913" w:type="dxa"/>
          </w:tcPr>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lang w:val="en-US" w:eastAsia="zh-CN" w:bidi="ar"/>
              </w:rPr>
              <w:t>医师执业注册</w:t>
            </w:r>
          </w:p>
        </w:tc>
        <w:tc>
          <w:tcPr>
            <w:tcW w:w="1175" w:type="dxa"/>
            <w:vAlign w:val="top"/>
          </w:tcPr>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lang w:val="en-US" w:eastAsia="zh-CN" w:bidi="ar"/>
              </w:rPr>
            </w:pPr>
            <w:r>
              <w:rPr>
                <w:rFonts w:hint="eastAsia" w:ascii="方正仿宋_GBK" w:hAnsi="方正仿宋_GBK" w:eastAsia="方正仿宋_GBK" w:cs="方正仿宋_GBK"/>
                <w:b/>
                <w:bCs/>
                <w:color w:val="000000"/>
                <w:kern w:val="0"/>
                <w:sz w:val="15"/>
                <w:szCs w:val="15"/>
                <w:lang w:val="en-US" w:eastAsia="zh-CN" w:bidi="ar"/>
              </w:rPr>
              <w:t>盈江县卫生健康局</w:t>
            </w:r>
          </w:p>
        </w:tc>
        <w:tc>
          <w:tcPr>
            <w:tcW w:w="662" w:type="dxa"/>
            <w:vAlign w:val="top"/>
          </w:tcPr>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lang w:val="en-US" w:eastAsia="zh-CN" w:bidi="ar"/>
              </w:rPr>
            </w:pPr>
            <w:r>
              <w:rPr>
                <w:rFonts w:hint="eastAsia" w:ascii="方正仿宋_GBK" w:hAnsi="方正仿宋_GBK" w:eastAsia="方正仿宋_GBK" w:cs="方正仿宋_GBK"/>
                <w:b/>
                <w:bCs/>
                <w:color w:val="000000"/>
                <w:kern w:val="0"/>
                <w:sz w:val="15"/>
                <w:szCs w:val="15"/>
                <w:lang w:val="en-US" w:eastAsia="zh-CN" w:bidi="ar"/>
              </w:rPr>
              <w:t>县级</w:t>
            </w:r>
          </w:p>
        </w:tc>
        <w:tc>
          <w:tcPr>
            <w:tcW w:w="2800" w:type="dxa"/>
            <w:vMerge w:val="continue"/>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p>
        </w:tc>
        <w:tc>
          <w:tcPr>
            <w:tcW w:w="2150"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县级以上卫生健康行政部门委托的机构或组织</w:t>
            </w:r>
          </w:p>
        </w:tc>
        <w:tc>
          <w:tcPr>
            <w:tcW w:w="575"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市场调节价</w:t>
            </w:r>
          </w:p>
        </w:tc>
        <w:tc>
          <w:tcPr>
            <w:tcW w:w="1238"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培训考核合格证明</w:t>
            </w:r>
          </w:p>
        </w:tc>
        <w:tc>
          <w:tcPr>
            <w:tcW w:w="637" w:type="dxa"/>
            <w:tcBorders/>
          </w:tcPr>
          <w:p>
            <w:pPr>
              <w:keepNext w:val="0"/>
              <w:keepLines w:val="0"/>
              <w:widowControl/>
              <w:suppressLineNumbers w:val="0"/>
              <w:spacing w:line="240" w:lineRule="auto"/>
              <w:jc w:val="left"/>
              <w:rPr>
                <w:rFonts w:hint="eastAsia" w:ascii="方正楷体_GBK" w:hAnsi="方正楷体_GBK" w:eastAsia="方正楷体_GBK" w:cs="方正楷体_GBK"/>
                <w:b w:val="0"/>
                <w:bCs w:val="0"/>
                <w:color w:val="000000"/>
                <w:kern w:val="0"/>
                <w:sz w:val="15"/>
                <w:szCs w:val="15"/>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37" w:type="dxa"/>
            <w:tcBorders/>
          </w:tcPr>
          <w:p>
            <w:pPr>
              <w:keepNext w:val="0"/>
              <w:keepLines w:val="0"/>
              <w:widowControl/>
              <w:suppressLineNumbers w:val="0"/>
              <w:spacing w:line="240" w:lineRule="auto"/>
              <w:jc w:val="left"/>
              <w:rPr>
                <w:rFonts w:hint="eastAsia" w:ascii="方正楷体_GBK" w:hAnsi="方正楷体_GBK" w:eastAsia="方正楷体_GBK" w:cs="方正楷体_GBK"/>
                <w:b/>
                <w:bCs/>
                <w:color w:val="000000"/>
                <w:kern w:val="0"/>
                <w:sz w:val="15"/>
                <w:szCs w:val="15"/>
                <w:vertAlign w:val="baseline"/>
                <w:lang w:val="en-US" w:eastAsia="zh-CN" w:bidi="ar"/>
              </w:rPr>
            </w:pPr>
            <w:r>
              <w:rPr>
                <w:rFonts w:hint="eastAsia" w:ascii="方正楷体_GBK" w:hAnsi="方正楷体_GBK" w:eastAsia="方正楷体_GBK" w:cs="方正楷体_GBK"/>
                <w:b/>
                <w:bCs/>
                <w:color w:val="000000"/>
                <w:kern w:val="0"/>
                <w:sz w:val="15"/>
                <w:szCs w:val="15"/>
                <w:vertAlign w:val="baseline"/>
                <w:lang w:val="en-US" w:eastAsia="zh-CN" w:bidi="ar"/>
              </w:rPr>
              <w:t>7</w:t>
            </w:r>
          </w:p>
        </w:tc>
        <w:tc>
          <w:tcPr>
            <w:tcW w:w="1588" w:type="dxa"/>
            <w:tcBorders/>
            <w:vAlign w:val="center"/>
          </w:tcPr>
          <w:p>
            <w:pPr>
              <w:spacing w:line="240" w:lineRule="auto"/>
              <w:jc w:val="center"/>
              <w:rPr>
                <w:rFonts w:hint="eastAsia" w:ascii="方正仿宋_GBK" w:hAnsi="方正仿宋_GBK" w:eastAsia="方正仿宋_GBK" w:cs="方正仿宋_GBK"/>
                <w:b/>
                <w:bCs/>
                <w:kern w:val="2"/>
                <w:sz w:val="15"/>
                <w:szCs w:val="15"/>
                <w:lang w:val="en-US" w:eastAsia="zh-CN" w:bidi="ar-SA"/>
              </w:rPr>
            </w:pPr>
            <w:r>
              <w:rPr>
                <w:rFonts w:hint="eastAsia" w:ascii="方正仿宋_GBK" w:hAnsi="方正仿宋_GBK" w:eastAsia="方正仿宋_GBK" w:cs="方正仿宋_GBK"/>
                <w:b/>
                <w:bCs/>
                <w:sz w:val="15"/>
                <w:szCs w:val="15"/>
              </w:rPr>
              <w:t>护士执业逾期注册培训考核</w:t>
            </w:r>
          </w:p>
        </w:tc>
        <w:tc>
          <w:tcPr>
            <w:tcW w:w="987" w:type="dxa"/>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lang w:val="en-US" w:eastAsia="zh-CN" w:bidi="ar"/>
              </w:rPr>
              <w:t>护士执业注册</w:t>
            </w:r>
          </w:p>
        </w:tc>
        <w:tc>
          <w:tcPr>
            <w:tcW w:w="1913" w:type="dxa"/>
          </w:tcPr>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vertAlign w:val="baseline"/>
                <w:lang w:val="en-US" w:eastAsia="zh-CN" w:bidi="ar"/>
              </w:rPr>
            </w:pPr>
          </w:p>
        </w:tc>
        <w:tc>
          <w:tcPr>
            <w:tcW w:w="1175" w:type="dxa"/>
            <w:vAlign w:val="top"/>
          </w:tcPr>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lang w:val="en-US" w:eastAsia="zh-CN" w:bidi="ar"/>
              </w:rPr>
            </w:pPr>
            <w:r>
              <w:rPr>
                <w:rFonts w:hint="eastAsia" w:ascii="方正仿宋_GBK" w:hAnsi="方正仿宋_GBK" w:eastAsia="方正仿宋_GBK" w:cs="方正仿宋_GBK"/>
                <w:b/>
                <w:bCs/>
                <w:color w:val="000000"/>
                <w:kern w:val="0"/>
                <w:sz w:val="15"/>
                <w:szCs w:val="15"/>
                <w:lang w:val="en-US" w:eastAsia="zh-CN" w:bidi="ar"/>
              </w:rPr>
              <w:t>盈江县卫生健康局</w:t>
            </w:r>
          </w:p>
        </w:tc>
        <w:tc>
          <w:tcPr>
            <w:tcW w:w="662" w:type="dxa"/>
            <w:vAlign w:val="top"/>
          </w:tcPr>
          <w:p>
            <w:pPr>
              <w:keepNext w:val="0"/>
              <w:keepLines w:val="0"/>
              <w:widowControl/>
              <w:suppressLineNumbers w:val="0"/>
              <w:spacing w:line="240" w:lineRule="auto"/>
              <w:jc w:val="center"/>
              <w:rPr>
                <w:rFonts w:hint="eastAsia" w:ascii="方正仿宋_GBK" w:hAnsi="方正仿宋_GBK" w:eastAsia="方正仿宋_GBK" w:cs="方正仿宋_GBK"/>
                <w:b/>
                <w:bCs/>
                <w:color w:val="000000"/>
                <w:kern w:val="0"/>
                <w:sz w:val="15"/>
                <w:szCs w:val="15"/>
                <w:lang w:val="en-US" w:eastAsia="zh-CN" w:bidi="ar"/>
              </w:rPr>
            </w:pPr>
            <w:r>
              <w:rPr>
                <w:rFonts w:hint="eastAsia" w:ascii="方正仿宋_GBK" w:hAnsi="方正仿宋_GBK" w:eastAsia="方正仿宋_GBK" w:cs="方正仿宋_GBK"/>
                <w:b/>
                <w:bCs/>
                <w:color w:val="000000"/>
                <w:kern w:val="0"/>
                <w:sz w:val="15"/>
                <w:szCs w:val="15"/>
                <w:lang w:val="en-US" w:eastAsia="zh-CN" w:bidi="ar"/>
              </w:rPr>
              <w:t>县级</w:t>
            </w:r>
          </w:p>
        </w:tc>
        <w:tc>
          <w:tcPr>
            <w:tcW w:w="2800"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《护士条例》</w:t>
            </w:r>
          </w:p>
        </w:tc>
        <w:tc>
          <w:tcPr>
            <w:tcW w:w="2150"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符合国务院卫生主管部门规定条件的医疗卫生机构</w:t>
            </w:r>
          </w:p>
        </w:tc>
        <w:tc>
          <w:tcPr>
            <w:tcW w:w="575"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市场调节价</w:t>
            </w:r>
          </w:p>
        </w:tc>
        <w:tc>
          <w:tcPr>
            <w:tcW w:w="1238" w:type="dxa"/>
            <w:tcBorders/>
          </w:tcPr>
          <w:p>
            <w:pPr>
              <w:keepNext w:val="0"/>
              <w:keepLines w:val="0"/>
              <w:widowControl/>
              <w:suppressLineNumbers w:val="0"/>
              <w:spacing w:line="240" w:lineRule="auto"/>
              <w:jc w:val="left"/>
              <w:rPr>
                <w:rFonts w:hint="eastAsia" w:ascii="方正仿宋_GBK" w:hAnsi="方正仿宋_GBK" w:eastAsia="方正仿宋_GBK" w:cs="方正仿宋_GBK"/>
                <w:b/>
                <w:bCs/>
                <w:color w:val="000000"/>
                <w:kern w:val="0"/>
                <w:sz w:val="15"/>
                <w:szCs w:val="15"/>
                <w:vertAlign w:val="baseline"/>
                <w:lang w:val="en-US" w:eastAsia="zh-CN" w:bidi="ar"/>
              </w:rPr>
            </w:pPr>
            <w:r>
              <w:rPr>
                <w:rFonts w:hint="eastAsia" w:ascii="方正仿宋_GBK" w:hAnsi="方正仿宋_GBK" w:eastAsia="方正仿宋_GBK" w:cs="方正仿宋_GBK"/>
                <w:b/>
                <w:bCs/>
                <w:color w:val="000000"/>
                <w:kern w:val="0"/>
                <w:sz w:val="15"/>
                <w:szCs w:val="15"/>
                <w:vertAlign w:val="baseline"/>
                <w:lang w:val="en-US" w:eastAsia="zh-CN" w:bidi="ar"/>
              </w:rPr>
              <w:t>培训考核合格证明</w:t>
            </w:r>
          </w:p>
        </w:tc>
        <w:tc>
          <w:tcPr>
            <w:tcW w:w="637" w:type="dxa"/>
            <w:tcBorders/>
          </w:tcPr>
          <w:p>
            <w:pPr>
              <w:keepNext w:val="0"/>
              <w:keepLines w:val="0"/>
              <w:widowControl/>
              <w:suppressLineNumbers w:val="0"/>
              <w:spacing w:line="240" w:lineRule="auto"/>
              <w:jc w:val="left"/>
              <w:rPr>
                <w:rFonts w:hint="eastAsia" w:ascii="方正楷体_GBK" w:hAnsi="方正楷体_GBK" w:eastAsia="方正楷体_GBK" w:cs="方正楷体_GBK"/>
                <w:b w:val="0"/>
                <w:bCs w:val="0"/>
                <w:color w:val="000000"/>
                <w:kern w:val="0"/>
                <w:sz w:val="15"/>
                <w:szCs w:val="15"/>
                <w:vertAlign w:val="baseline"/>
                <w:lang w:val="en-US" w:eastAsia="zh-CN" w:bidi="ar"/>
              </w:rPr>
            </w:pPr>
          </w:p>
        </w:tc>
      </w:tr>
    </w:tbl>
    <w:p>
      <w:pPr>
        <w:keepNext w:val="0"/>
        <w:keepLines w:val="0"/>
        <w:widowControl/>
        <w:suppressLineNumbers w:val="0"/>
        <w:jc w:val="left"/>
      </w:pPr>
      <w:r>
        <w:rPr>
          <w:rFonts w:hint="eastAsia" w:ascii="宋体" w:hAnsi="宋体" w:eastAsia="宋体" w:cs="宋体"/>
          <w:b/>
          <w:bCs/>
          <w:color w:val="000000"/>
          <w:kern w:val="0"/>
          <w:sz w:val="19"/>
          <w:szCs w:val="19"/>
          <w:lang w:val="en-US" w:eastAsia="zh-CN" w:bidi="ar"/>
        </w:rPr>
        <w:t xml:space="preserve"> </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方正行楷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F2DA0"/>
    <w:rsid w:val="353F2DA0"/>
    <w:rsid w:val="533F3BBA"/>
    <w:rsid w:val="776645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宋体" w:hAnsi="宋体"/>
      <w:sz w:val="2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2022-06-16T09:17:00Z</dcterms:created>
  <dc:creator>盐</dc:creator>
  <cp:lastModifiedBy>盐</cp:lastModifiedBy>
  <dcterms:modified xsi:type="dcterms:W3CDTF">2022-06-16T09:51:32Z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1886709C0F6F4F918FD6063FB77E4833</vt:lpwstr>
  </property>
</Properties>
</file>