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color w:val="000000"/>
        </w:rPr>
      </w:pPr>
      <w:r>
        <w:rPr>
          <w:color w:val="000000"/>
        </w:rPr>
        <w:pict>
          <v:shape id="AutoShape 3" o:spid="_x0000_s1026" o:spt="136" type="#_x0000_t136" style="position:absolute;left:0pt;margin-left:26.8pt;margin-top:-1.95pt;height:42.5pt;width:141.75pt;z-index:251692032;mso-width-relative:page;mso-height-relative:page;" fillcolor="#969696" filled="t" coordsize="21600,21600">
            <v:path/>
            <v:fill on="t" focussize="0,0"/>
            <v:stroke/>
            <v:imagedata o:title=""/>
            <o:lock v:ext="edit" text="f"/>
            <v:textpath on="t" fitshape="t" fitpath="t" trim="t" xscale="f" string="BSZN" style="font-family:Modern No. 20;font-size:36pt;font-weight:bold;v-text-align:center;"/>
            <v:shadow on="t" color="#000000" offset="2pt,-2pt" offset2="-8pt,8pt"/>
          </v:shape>
        </w:pict>
      </w:r>
    </w:p>
    <w:p>
      <w:pPr>
        <w:wordWrap w:val="0"/>
        <w:jc w:val="right"/>
        <w:rPr>
          <w:color w:val="000000"/>
        </w:rPr>
      </w:pPr>
    </w:p>
    <w:p>
      <w:pPr>
        <w:wordWrap w:val="0"/>
        <w:jc w:val="right"/>
        <w:rPr>
          <w:color w:val="000000"/>
        </w:rPr>
      </w:pPr>
    </w:p>
    <w:p>
      <w:pPr>
        <w:wordWrap w:val="0"/>
        <w:jc w:val="right"/>
        <w:rPr>
          <w:color w:val="000000"/>
        </w:rPr>
      </w:pPr>
      <w:r>
        <w:rPr>
          <w:rFonts w:hint="eastAsia"/>
          <w:color w:val="000000"/>
        </w:rPr>
        <w:t xml:space="preserve"> </w:t>
      </w:r>
      <w:bookmarkStart w:id="0" w:name="_Toc378174651"/>
      <w:bookmarkStart w:id="1" w:name="_Toc378144530"/>
      <w:bookmarkStart w:id="2" w:name="_Toc378521107"/>
      <w:bookmarkStart w:id="3" w:name="_Toc378316683"/>
      <w:bookmarkStart w:id="4" w:name="_Toc378144123"/>
      <w:bookmarkStart w:id="5" w:name="_Toc378520872"/>
    </w:p>
    <w:p>
      <w:pPr>
        <w:wordWrap w:val="0"/>
        <w:jc w:val="right"/>
        <w:rPr>
          <w:rFonts w:ascii="黑体" w:hAnsi="黑体" w:eastAsia="黑体"/>
          <w:color w:val="000000"/>
          <w:sz w:val="24"/>
        </w:rPr>
      </w:pPr>
      <w:r>
        <w:rPr>
          <w:rFonts w:hint="eastAsia" w:ascii="黑体" w:hAnsi="黑体" w:eastAsia="黑体"/>
          <w:color w:val="000000"/>
          <w:sz w:val="24"/>
        </w:rPr>
        <w:t>BSZN</w:t>
      </w:r>
      <w:r>
        <w:rPr>
          <w:rFonts w:ascii="黑体" w:hAnsi="黑体" w:eastAsia="黑体"/>
          <w:color w:val="000000"/>
          <w:sz w:val="24"/>
        </w:rPr>
        <w:t>-</w:t>
      </w:r>
      <w:r>
        <w:rPr>
          <w:rFonts w:hint="eastAsia" w:ascii="黑体" w:hAnsi="黑体" w:eastAsia="黑体"/>
          <w:color w:val="000000"/>
          <w:sz w:val="24"/>
        </w:rPr>
        <w:t>0000</w:t>
      </w:r>
      <w:r>
        <w:rPr>
          <w:rFonts w:ascii="黑体" w:hAnsi="黑体" w:eastAsia="黑体"/>
          <w:color w:val="000000"/>
          <w:sz w:val="24"/>
        </w:rPr>
        <w:t>-201</w:t>
      </w:r>
      <w:bookmarkEnd w:id="0"/>
      <w:bookmarkEnd w:id="1"/>
      <w:bookmarkEnd w:id="2"/>
      <w:bookmarkEnd w:id="3"/>
      <w:bookmarkEnd w:id="4"/>
      <w:bookmarkEnd w:id="5"/>
      <w:r>
        <w:rPr>
          <w:rFonts w:hint="eastAsia" w:ascii="黑体" w:hAnsi="黑体" w:eastAsia="黑体"/>
          <w:color w:val="000000"/>
          <w:sz w:val="24"/>
        </w:rPr>
        <w:t>6</w:t>
      </w:r>
    </w:p>
    <w:p>
      <w:pPr>
        <w:spacing w:line="800" w:lineRule="exact"/>
        <w:jc w:val="center"/>
        <w:rPr>
          <w:rFonts w:ascii="黑体" w:hAnsi="黑体" w:eastAsia="黑体"/>
          <w:color w:val="000000"/>
          <w:kern w:val="100"/>
          <w:sz w:val="24"/>
        </w:rPr>
      </w:pPr>
    </w:p>
    <w:p>
      <w:pPr>
        <w:spacing w:line="800" w:lineRule="exact"/>
        <w:jc w:val="center"/>
        <w:rPr>
          <w:rFonts w:ascii="方正小标宋简体" w:hAnsi="黑体" w:eastAsia="方正小标宋简体"/>
          <w:color w:val="000000"/>
          <w:kern w:val="100"/>
          <w:sz w:val="52"/>
          <w:szCs w:val="52"/>
        </w:rPr>
      </w:pPr>
    </w:p>
    <w:p>
      <w:pPr>
        <w:spacing w:line="800" w:lineRule="exact"/>
        <w:rPr>
          <w:rFonts w:ascii="方正小标宋简体" w:hAnsi="黑体" w:eastAsia="方正小标宋简体"/>
          <w:color w:val="000000"/>
          <w:kern w:val="100"/>
          <w:sz w:val="52"/>
          <w:szCs w:val="52"/>
        </w:rPr>
      </w:pPr>
    </w:p>
    <w:p>
      <w:pPr>
        <w:spacing w:line="800" w:lineRule="exact"/>
        <w:jc w:val="center"/>
        <w:rPr>
          <w:rFonts w:ascii="方正小标宋简体" w:hAnsi="黑体" w:eastAsia="方正小标宋简体"/>
          <w:color w:val="000000"/>
          <w:kern w:val="100"/>
          <w:sz w:val="28"/>
          <w:szCs w:val="28"/>
        </w:rPr>
      </w:pPr>
      <w:r>
        <w:rPr>
          <w:rFonts w:hint="eastAsia" w:ascii="方正小标宋简体" w:hAnsi="黑体" w:eastAsia="方正小标宋简体"/>
          <w:color w:val="000000"/>
          <w:kern w:val="100"/>
          <w:sz w:val="28"/>
          <w:szCs w:val="28"/>
        </w:rPr>
        <w:t>临时占用公共体育设施许可办事指南</w:t>
      </w:r>
    </w:p>
    <w:p>
      <w:pPr>
        <w:spacing w:line="560" w:lineRule="exact"/>
        <w:jc w:val="center"/>
        <w:rPr>
          <w:rFonts w:ascii="黑体" w:hAnsi="黑体" w:eastAsia="黑体"/>
          <w:color w:val="000000"/>
          <w:sz w:val="32"/>
          <w:szCs w:val="32"/>
        </w:rPr>
      </w:pPr>
    </w:p>
    <w:p>
      <w:pPr>
        <w:spacing w:line="560" w:lineRule="exact"/>
        <w:jc w:val="center"/>
        <w:rPr>
          <w:rFonts w:ascii="黑体" w:hAnsi="黑体" w:eastAsia="黑体"/>
          <w:color w:val="000000"/>
          <w:sz w:val="32"/>
          <w:szCs w:val="32"/>
        </w:rPr>
      </w:pPr>
    </w:p>
    <w:p>
      <w:pPr>
        <w:spacing w:line="560" w:lineRule="exact"/>
        <w:jc w:val="center"/>
        <w:rPr>
          <w:rFonts w:ascii="黑体" w:hAnsi="黑体" w:eastAsia="黑体"/>
          <w:color w:val="000000"/>
          <w:sz w:val="32"/>
          <w:szCs w:val="32"/>
        </w:rPr>
      </w:pPr>
    </w:p>
    <w:p>
      <w:pPr>
        <w:spacing w:line="560" w:lineRule="exact"/>
        <w:jc w:val="center"/>
        <w:rPr>
          <w:rFonts w:ascii="黑体" w:hAnsi="黑体" w:eastAsia="黑体"/>
          <w:color w:val="000000"/>
          <w:sz w:val="32"/>
          <w:szCs w:val="32"/>
        </w:rPr>
      </w:pPr>
    </w:p>
    <w:p>
      <w:pPr>
        <w:spacing w:line="560" w:lineRule="exact"/>
        <w:jc w:val="center"/>
        <w:rPr>
          <w:rFonts w:ascii="黑体" w:hAnsi="黑体" w:eastAsia="黑体"/>
          <w:color w:val="000000"/>
          <w:sz w:val="32"/>
          <w:szCs w:val="32"/>
        </w:rPr>
      </w:pPr>
    </w:p>
    <w:p>
      <w:pPr>
        <w:spacing w:line="560" w:lineRule="exact"/>
        <w:jc w:val="center"/>
        <w:rPr>
          <w:rFonts w:ascii="黑体" w:hAnsi="黑体" w:eastAsia="黑体"/>
          <w:color w:val="000000"/>
          <w:sz w:val="32"/>
          <w:szCs w:val="32"/>
        </w:rPr>
      </w:pPr>
    </w:p>
    <w:p>
      <w:pPr>
        <w:spacing w:line="560" w:lineRule="exact"/>
        <w:jc w:val="center"/>
        <w:rPr>
          <w:rFonts w:ascii="黑体" w:hAnsi="黑体" w:eastAsia="黑体"/>
          <w:color w:val="000000"/>
          <w:sz w:val="32"/>
          <w:szCs w:val="32"/>
        </w:rPr>
      </w:pPr>
    </w:p>
    <w:p>
      <w:pPr>
        <w:spacing w:line="560" w:lineRule="exact"/>
        <w:jc w:val="center"/>
        <w:rPr>
          <w:rFonts w:ascii="黑体" w:hAnsi="黑体" w:eastAsia="黑体"/>
          <w:color w:val="000000"/>
          <w:sz w:val="32"/>
          <w:szCs w:val="32"/>
        </w:rPr>
      </w:pPr>
    </w:p>
    <w:p>
      <w:pPr>
        <w:spacing w:line="560" w:lineRule="exact"/>
        <w:jc w:val="center"/>
        <w:rPr>
          <w:rFonts w:hint="eastAsia" w:ascii="黑体" w:hAnsi="黑体" w:eastAsia="黑体"/>
          <w:color w:val="000000"/>
          <w:sz w:val="24"/>
        </w:rPr>
      </w:pPr>
    </w:p>
    <w:p>
      <w:pPr>
        <w:spacing w:line="560" w:lineRule="exact"/>
        <w:jc w:val="center"/>
        <w:rPr>
          <w:rFonts w:hint="eastAsia" w:ascii="黑体" w:hAnsi="黑体" w:eastAsia="黑体"/>
          <w:color w:val="000000"/>
          <w:sz w:val="24"/>
        </w:rPr>
      </w:pPr>
    </w:p>
    <w:p>
      <w:pPr>
        <w:spacing w:line="560" w:lineRule="exact"/>
        <w:jc w:val="center"/>
        <w:rPr>
          <w:rFonts w:hint="eastAsia" w:ascii="黑体" w:hAnsi="黑体" w:eastAsia="黑体"/>
          <w:color w:val="000000"/>
          <w:sz w:val="24"/>
        </w:rPr>
      </w:pPr>
    </w:p>
    <w:p>
      <w:pPr>
        <w:spacing w:line="560" w:lineRule="exact"/>
        <w:jc w:val="center"/>
        <w:rPr>
          <w:rFonts w:ascii="黑体" w:hAnsi="黑体" w:eastAsia="黑体"/>
          <w:color w:val="000000"/>
          <w:kern w:val="100"/>
          <w:sz w:val="24"/>
        </w:rPr>
      </w:pPr>
      <w:r>
        <w:rPr>
          <w:rFonts w:hint="eastAsia" w:ascii="黑体" w:hAnsi="黑体" w:eastAsia="黑体"/>
          <w:color w:val="000000"/>
          <w:sz w:val="24"/>
        </w:rPr>
        <w:t>盈江县文体广电旅游局</w:t>
      </w:r>
    </w:p>
    <w:p>
      <w:pPr>
        <w:spacing w:after="1415" w:line="560" w:lineRule="exact"/>
        <w:jc w:val="center"/>
        <w:rPr>
          <w:rFonts w:ascii="黑体" w:hAnsi="黑体" w:eastAsia="黑体"/>
          <w:color w:val="000000"/>
          <w:sz w:val="24"/>
        </w:rPr>
      </w:pPr>
      <w:r>
        <w:rPr>
          <w:rFonts w:hint="eastAsia" w:ascii="黑体" w:hAnsi="黑体" w:eastAsia="黑体"/>
          <w:color w:val="000000"/>
          <w:sz w:val="24"/>
        </w:rPr>
        <w:t>2016年9月20日发布</w:t>
      </w:r>
    </w:p>
    <w:p>
      <w:pPr>
        <w:jc w:val="center"/>
        <w:rPr>
          <w:rFonts w:hint="eastAsia"/>
          <w:sz w:val="28"/>
          <w:szCs w:val="28"/>
        </w:rPr>
      </w:pPr>
    </w:p>
    <w:p>
      <w:pPr>
        <w:spacing w:line="800" w:lineRule="exact"/>
        <w:jc w:val="center"/>
        <w:rPr>
          <w:rFonts w:ascii="方正小标宋简体" w:hAnsi="黑体" w:eastAsia="方正小标宋简体"/>
          <w:color w:val="000000"/>
          <w:kern w:val="100"/>
          <w:sz w:val="28"/>
          <w:szCs w:val="28"/>
        </w:rPr>
      </w:pPr>
      <w:r>
        <w:rPr>
          <w:rFonts w:hint="eastAsia" w:ascii="黑体" w:hAnsi="黑体" w:eastAsia="黑体" w:cs="黑体"/>
          <w:szCs w:val="21"/>
          <w:lang w:val="en-US" w:eastAsia="zh-CN"/>
        </w:rPr>
        <w:t xml:space="preserve"> </w:t>
      </w:r>
      <w:r>
        <w:rPr>
          <w:rFonts w:hint="eastAsia" w:ascii="方正小标宋简体" w:hAnsi="黑体" w:eastAsia="方正小标宋简体"/>
          <w:color w:val="000000"/>
          <w:kern w:val="100"/>
          <w:sz w:val="28"/>
          <w:szCs w:val="28"/>
        </w:rPr>
        <w:t>临时占用公共体育设施许可办事指南</w:t>
      </w:r>
    </w:p>
    <w:p>
      <w:pPr>
        <w:keepNext w:val="0"/>
        <w:keepLines w:val="0"/>
        <w:pageBreakBefore w:val="0"/>
        <w:numPr>
          <w:ilvl w:val="0"/>
          <w:numId w:val="0"/>
        </w:numPr>
        <w:kinsoku/>
        <w:wordWrap/>
        <w:overflowPunct/>
        <w:topLinePunct w:val="0"/>
        <w:autoSpaceDE/>
        <w:autoSpaceDN/>
        <w:bidi w:val="0"/>
        <w:spacing w:line="260" w:lineRule="atLeast"/>
        <w:ind w:left="0" w:leftChars="0" w:right="0" w:rightChars="0"/>
        <w:textAlignment w:val="auto"/>
        <w:outlineLvl w:val="9"/>
        <w:rPr>
          <w:rFonts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一、</w:t>
      </w:r>
      <w:r>
        <w:rPr>
          <w:rFonts w:hint="eastAsia" w:ascii="黑体" w:hAnsi="黑体" w:eastAsia="黑体" w:cs="黑体"/>
          <w:szCs w:val="21"/>
        </w:rPr>
        <w:t>受理范围</w:t>
      </w:r>
    </w:p>
    <w:p>
      <w:pPr>
        <w:keepNext w:val="0"/>
        <w:keepLines w:val="0"/>
        <w:pageBreakBefore w:val="0"/>
        <w:kinsoku/>
        <w:wordWrap/>
        <w:overflowPunct/>
        <w:topLinePunct w:val="0"/>
        <w:autoSpaceDE/>
        <w:autoSpaceDN/>
        <w:bidi w:val="0"/>
        <w:spacing w:line="260" w:lineRule="atLeast"/>
        <w:ind w:left="0" w:leftChars="0" w:right="0" w:rightChars="0" w:firstLine="640"/>
        <w:textAlignment w:val="auto"/>
        <w:outlineLvl w:val="9"/>
        <w:rPr>
          <w:rFonts w:hint="eastAsia" w:ascii="宋体" w:hAnsi="宋体" w:eastAsia="宋体" w:cs="仿宋_GB2312"/>
          <w:szCs w:val="21"/>
        </w:rPr>
      </w:pPr>
      <w:r>
        <w:rPr>
          <w:rFonts w:hint="eastAsia" w:ascii="宋体" w:hAnsi="宋体" w:eastAsia="宋体" w:cs="仿宋_GB2312"/>
          <w:szCs w:val="21"/>
        </w:rPr>
        <w:t>本行政许可适用于盈江县区域内确需临时占用公共体育设施的许可申请。</w:t>
      </w:r>
    </w:p>
    <w:p>
      <w:pPr>
        <w:keepNext w:val="0"/>
        <w:keepLines w:val="0"/>
        <w:pageBreakBefore w:val="0"/>
        <w:kinsoku/>
        <w:wordWrap/>
        <w:overflowPunct/>
        <w:topLinePunct w:val="0"/>
        <w:autoSpaceDE/>
        <w:autoSpaceDN/>
        <w:bidi w:val="0"/>
        <w:spacing w:line="260" w:lineRule="atLeast"/>
        <w:ind w:left="0" w:leftChars="0" w:right="0" w:rightChars="0" w:firstLine="640"/>
        <w:textAlignment w:val="auto"/>
        <w:outlineLvl w:val="9"/>
        <w:rPr>
          <w:rFonts w:ascii="黑体" w:hAnsi="黑体" w:eastAsia="黑体" w:cs="黑体"/>
          <w:szCs w:val="21"/>
        </w:rPr>
      </w:pPr>
      <w:r>
        <w:rPr>
          <w:rFonts w:hint="eastAsia" w:ascii="黑体" w:hAnsi="黑体" w:eastAsia="黑体" w:cs="黑体"/>
          <w:szCs w:val="21"/>
          <w:lang w:eastAsia="zh-CN"/>
        </w:rPr>
        <w:t>二、</w:t>
      </w:r>
      <w:r>
        <w:rPr>
          <w:rFonts w:hint="eastAsia" w:ascii="黑体" w:hAnsi="黑体" w:eastAsia="黑体" w:cs="黑体"/>
          <w:szCs w:val="21"/>
        </w:rPr>
        <w:t>审批条件</w:t>
      </w:r>
    </w:p>
    <w:p>
      <w:pPr>
        <w:keepNext w:val="0"/>
        <w:keepLines w:val="0"/>
        <w:pageBreakBefore w:val="0"/>
        <w:widowControl/>
        <w:kinsoku/>
        <w:wordWrap/>
        <w:overflowPunct/>
        <w:topLinePunct w:val="0"/>
        <w:autoSpaceDE/>
        <w:autoSpaceDN/>
        <w:bidi w:val="0"/>
        <w:spacing w:line="260" w:lineRule="atLeast"/>
        <w:ind w:left="0" w:leftChars="0" w:right="0" w:rightChars="0" w:firstLine="420" w:firstLineChars="200"/>
        <w:jc w:val="left"/>
        <w:textAlignment w:val="auto"/>
        <w:outlineLvl w:val="9"/>
        <w:rPr>
          <w:rFonts w:ascii="宋体" w:hAnsi="宋体" w:eastAsia="宋体" w:cs="仿宋_GB2312"/>
          <w:szCs w:val="21"/>
        </w:rPr>
      </w:pPr>
      <w:r>
        <w:rPr>
          <w:rFonts w:hint="eastAsia" w:ascii="宋体" w:hAnsi="宋体" w:eastAsia="宋体" w:cs="仿宋_GB2312"/>
          <w:color w:val="000000"/>
          <w:kern w:val="0"/>
          <w:szCs w:val="21"/>
          <w:lang w:val="en-US" w:eastAsia="zh-CN"/>
        </w:rPr>
        <w:t xml:space="preserve">  </w:t>
      </w:r>
      <w:r>
        <w:rPr>
          <w:rFonts w:hint="eastAsia" w:ascii="宋体" w:hAnsi="宋体" w:eastAsia="宋体" w:cs="仿宋_GB2312"/>
          <w:color w:val="000000"/>
          <w:kern w:val="0"/>
          <w:szCs w:val="21"/>
        </w:rPr>
        <w:t>1.有和举办活动内容相适应的组织机构；</w:t>
      </w:r>
    </w:p>
    <w:p>
      <w:pPr>
        <w:keepNext w:val="0"/>
        <w:keepLines w:val="0"/>
        <w:pageBreakBefore w:val="0"/>
        <w:widowControl/>
        <w:kinsoku/>
        <w:wordWrap/>
        <w:overflowPunct/>
        <w:topLinePunct w:val="0"/>
        <w:autoSpaceDE/>
        <w:autoSpaceDN/>
        <w:bidi w:val="0"/>
        <w:spacing w:line="260" w:lineRule="atLeast"/>
        <w:ind w:left="0" w:leftChars="0" w:right="0" w:rightChars="0" w:firstLine="420" w:firstLineChars="200"/>
        <w:jc w:val="left"/>
        <w:textAlignment w:val="auto"/>
        <w:outlineLvl w:val="9"/>
        <w:rPr>
          <w:rFonts w:ascii="宋体" w:hAnsi="宋体" w:eastAsia="宋体" w:cs="仿宋_GB2312"/>
          <w:szCs w:val="21"/>
        </w:rPr>
      </w:pPr>
      <w:r>
        <w:rPr>
          <w:rFonts w:hint="eastAsia" w:ascii="宋体" w:hAnsi="宋体" w:eastAsia="宋体" w:cs="仿宋_GB2312"/>
          <w:color w:val="000000"/>
          <w:kern w:val="0"/>
          <w:szCs w:val="21"/>
          <w:lang w:val="en-US" w:eastAsia="zh-CN"/>
        </w:rPr>
        <w:t xml:space="preserve">  </w:t>
      </w:r>
      <w:r>
        <w:rPr>
          <w:rFonts w:hint="eastAsia" w:ascii="宋体" w:hAnsi="宋体" w:eastAsia="宋体" w:cs="仿宋_GB2312"/>
          <w:color w:val="000000"/>
          <w:kern w:val="0"/>
          <w:szCs w:val="21"/>
        </w:rPr>
        <w:t>2.有注册登记的单位和合法的资产，有与举办活动相适应的专职工作人员；</w:t>
      </w:r>
    </w:p>
    <w:p>
      <w:pPr>
        <w:keepNext w:val="0"/>
        <w:keepLines w:val="0"/>
        <w:pageBreakBefore w:val="0"/>
        <w:widowControl/>
        <w:kinsoku/>
        <w:wordWrap/>
        <w:overflowPunct/>
        <w:topLinePunct w:val="0"/>
        <w:autoSpaceDE/>
        <w:autoSpaceDN/>
        <w:bidi w:val="0"/>
        <w:spacing w:line="260" w:lineRule="atLeast"/>
        <w:ind w:left="0" w:leftChars="0" w:right="0" w:rightChars="0" w:firstLine="420" w:firstLineChars="200"/>
        <w:jc w:val="left"/>
        <w:textAlignment w:val="auto"/>
        <w:outlineLvl w:val="9"/>
        <w:rPr>
          <w:rFonts w:ascii="宋体" w:hAnsi="宋体" w:eastAsia="宋体" w:cs="仿宋_GB2312"/>
          <w:szCs w:val="21"/>
        </w:rPr>
      </w:pPr>
      <w:r>
        <w:rPr>
          <w:rFonts w:hint="eastAsia" w:ascii="宋体" w:hAnsi="宋体" w:eastAsia="宋体" w:cs="仿宋_GB2312"/>
          <w:color w:val="000000"/>
          <w:kern w:val="0"/>
          <w:szCs w:val="21"/>
          <w:lang w:val="en-US" w:eastAsia="zh-CN"/>
        </w:rPr>
        <w:t xml:space="preserve">  </w:t>
      </w:r>
      <w:r>
        <w:rPr>
          <w:rFonts w:hint="eastAsia" w:ascii="宋体" w:hAnsi="宋体" w:eastAsia="宋体" w:cs="仿宋_GB2312"/>
          <w:color w:val="000000"/>
          <w:kern w:val="0"/>
          <w:szCs w:val="21"/>
        </w:rPr>
        <w:t>3有独立承担民事责任的能力；</w:t>
      </w:r>
    </w:p>
    <w:p>
      <w:pPr>
        <w:keepNext w:val="0"/>
        <w:keepLines w:val="0"/>
        <w:pageBreakBefore w:val="0"/>
        <w:widowControl/>
        <w:kinsoku/>
        <w:wordWrap/>
        <w:overflowPunct/>
        <w:topLinePunct w:val="0"/>
        <w:autoSpaceDE/>
        <w:autoSpaceDN/>
        <w:bidi w:val="0"/>
        <w:spacing w:line="260" w:lineRule="atLeast"/>
        <w:ind w:left="0" w:leftChars="0" w:right="0" w:rightChars="0" w:firstLine="420" w:firstLineChars="200"/>
        <w:jc w:val="left"/>
        <w:textAlignment w:val="auto"/>
        <w:outlineLvl w:val="9"/>
        <w:rPr>
          <w:rFonts w:ascii="宋体" w:hAnsi="宋体" w:eastAsia="宋体" w:cs="仿宋_GB2312"/>
          <w:szCs w:val="21"/>
        </w:rPr>
      </w:pPr>
      <w:r>
        <w:rPr>
          <w:rFonts w:hint="eastAsia" w:ascii="宋体" w:hAnsi="宋体" w:eastAsia="宋体" w:cs="仿宋_GB2312"/>
          <w:color w:val="000000"/>
          <w:kern w:val="0"/>
          <w:szCs w:val="21"/>
          <w:lang w:val="en-US" w:eastAsia="zh-CN"/>
        </w:rPr>
        <w:t xml:space="preserve">  </w:t>
      </w:r>
      <w:r>
        <w:rPr>
          <w:rFonts w:hint="eastAsia" w:ascii="宋体" w:hAnsi="宋体" w:eastAsia="宋体" w:cs="仿宋_GB2312"/>
          <w:color w:val="000000"/>
          <w:kern w:val="0"/>
          <w:szCs w:val="21"/>
        </w:rPr>
        <w:t>4.有关部门同意举办公益性活动或者大型文化活动的批文；</w:t>
      </w:r>
    </w:p>
    <w:p>
      <w:pPr>
        <w:keepNext w:val="0"/>
        <w:keepLines w:val="0"/>
        <w:pageBreakBefore w:val="0"/>
        <w:widowControl/>
        <w:kinsoku/>
        <w:wordWrap/>
        <w:overflowPunct/>
        <w:topLinePunct w:val="0"/>
        <w:autoSpaceDE/>
        <w:autoSpaceDN/>
        <w:bidi w:val="0"/>
        <w:spacing w:line="260" w:lineRule="atLeast"/>
        <w:ind w:left="0" w:leftChars="0" w:right="0" w:rightChars="0" w:firstLine="420" w:firstLineChars="200"/>
        <w:jc w:val="left"/>
        <w:textAlignment w:val="auto"/>
        <w:outlineLvl w:val="9"/>
        <w:rPr>
          <w:rFonts w:ascii="宋体" w:hAnsi="宋体" w:eastAsia="宋体" w:cs="仿宋_GB2312"/>
          <w:szCs w:val="21"/>
        </w:rPr>
      </w:pPr>
      <w:r>
        <w:rPr>
          <w:rFonts w:hint="eastAsia" w:ascii="宋体" w:hAnsi="宋体" w:eastAsia="宋体" w:cs="仿宋_GB2312"/>
          <w:color w:val="000000"/>
          <w:kern w:val="0"/>
          <w:szCs w:val="21"/>
          <w:lang w:val="en-US" w:eastAsia="zh-CN"/>
        </w:rPr>
        <w:t xml:space="preserve">  </w:t>
      </w:r>
      <w:r>
        <w:rPr>
          <w:rFonts w:hint="eastAsia" w:ascii="宋体" w:hAnsi="宋体" w:eastAsia="宋体" w:cs="仿宋_GB2312"/>
          <w:color w:val="000000"/>
          <w:kern w:val="0"/>
          <w:szCs w:val="21"/>
        </w:rPr>
        <w:t>5.临时占用公共体育设施的申请书，说明开展活动的性质、内容、规模和时间；</w:t>
      </w:r>
    </w:p>
    <w:p>
      <w:pPr>
        <w:keepNext w:val="0"/>
        <w:keepLines w:val="0"/>
        <w:pageBreakBefore w:val="0"/>
        <w:widowControl/>
        <w:kinsoku/>
        <w:wordWrap/>
        <w:overflowPunct/>
        <w:topLinePunct w:val="0"/>
        <w:autoSpaceDE/>
        <w:autoSpaceDN/>
        <w:bidi w:val="0"/>
        <w:spacing w:line="260" w:lineRule="atLeast"/>
        <w:ind w:left="0" w:leftChars="0" w:right="0" w:rightChars="0" w:firstLine="420" w:firstLineChars="200"/>
        <w:jc w:val="left"/>
        <w:textAlignment w:val="auto"/>
        <w:outlineLvl w:val="9"/>
        <w:rPr>
          <w:rFonts w:ascii="宋体" w:hAnsi="宋体" w:eastAsia="宋体" w:cs="仿宋_GB2312"/>
          <w:color w:val="000000"/>
          <w:kern w:val="0"/>
          <w:szCs w:val="21"/>
        </w:rPr>
      </w:pPr>
      <w:r>
        <w:rPr>
          <w:rFonts w:hint="eastAsia" w:ascii="宋体" w:hAnsi="宋体" w:eastAsia="宋体" w:cs="仿宋_GB2312"/>
          <w:color w:val="000000"/>
          <w:kern w:val="0"/>
          <w:szCs w:val="21"/>
          <w:lang w:val="en-US" w:eastAsia="zh-CN"/>
        </w:rPr>
        <w:t xml:space="preserve">  </w:t>
      </w:r>
      <w:r>
        <w:rPr>
          <w:rFonts w:hint="eastAsia" w:ascii="宋体" w:hAnsi="宋体" w:eastAsia="宋体" w:cs="仿宋_GB2312"/>
          <w:color w:val="000000"/>
          <w:kern w:val="0"/>
          <w:szCs w:val="21"/>
        </w:rPr>
        <w:t>6.占用时间最多不得超过10日和及时恢复原有功能的承诺保证书。</w:t>
      </w:r>
    </w:p>
    <w:p>
      <w:pPr>
        <w:keepNext w:val="0"/>
        <w:keepLines w:val="0"/>
        <w:pageBreakBefore w:val="0"/>
        <w:widowControl/>
        <w:kinsoku/>
        <w:wordWrap/>
        <w:overflowPunct/>
        <w:topLinePunct w:val="0"/>
        <w:autoSpaceDE/>
        <w:autoSpaceDN/>
        <w:bidi w:val="0"/>
        <w:spacing w:line="260" w:lineRule="atLeast"/>
        <w:ind w:left="0" w:leftChars="0" w:right="0" w:rightChars="0" w:firstLine="422" w:firstLineChars="200"/>
        <w:jc w:val="left"/>
        <w:textAlignment w:val="auto"/>
        <w:outlineLvl w:val="9"/>
        <w:rPr>
          <w:rFonts w:ascii="宋体" w:hAnsi="宋体" w:eastAsia="宋体" w:cs="仿宋_GB2312"/>
          <w:color w:val="000000"/>
          <w:kern w:val="0"/>
          <w:szCs w:val="21"/>
        </w:rPr>
      </w:pPr>
      <w:r>
        <w:rPr>
          <w:rFonts w:hint="eastAsia" w:ascii="宋体" w:hAnsi="宋体" w:eastAsia="宋体" w:cs="仿宋_GB2312"/>
          <w:b/>
          <w:bCs/>
          <w:color w:val="000000"/>
          <w:kern w:val="0"/>
          <w:szCs w:val="21"/>
          <w:lang w:val="en-US" w:eastAsia="zh-CN"/>
        </w:rPr>
        <w:t xml:space="preserve">  </w:t>
      </w:r>
      <w:r>
        <w:rPr>
          <w:rFonts w:hint="eastAsia" w:ascii="宋体" w:hAnsi="宋体" w:eastAsia="宋体" w:cs="仿宋_GB2312"/>
          <w:b/>
          <w:bCs/>
          <w:color w:val="000000"/>
          <w:kern w:val="0"/>
          <w:szCs w:val="21"/>
        </w:rPr>
        <w:t>注：此项不存在变更、补证等项目</w:t>
      </w:r>
      <w:r>
        <w:rPr>
          <w:rFonts w:hint="eastAsia" w:ascii="宋体" w:hAnsi="宋体" w:eastAsia="宋体" w:cs="仿宋_GB2312"/>
          <w:color w:val="000000"/>
          <w:kern w:val="0"/>
          <w:szCs w:val="21"/>
        </w:rPr>
        <w:t>。</w:t>
      </w:r>
    </w:p>
    <w:p>
      <w:pPr>
        <w:keepNext w:val="0"/>
        <w:keepLines w:val="0"/>
        <w:pageBreakBefore w:val="0"/>
        <w:kinsoku/>
        <w:wordWrap/>
        <w:overflowPunct/>
        <w:topLinePunct w:val="0"/>
        <w:autoSpaceDE/>
        <w:autoSpaceDN/>
        <w:bidi w:val="0"/>
        <w:spacing w:line="260" w:lineRule="atLeast"/>
        <w:ind w:left="0" w:leftChars="0" w:right="0" w:rightChars="0"/>
        <w:textAlignment w:val="auto"/>
        <w:outlineLvl w:val="9"/>
        <w:rPr>
          <w:rFonts w:ascii="黑体" w:hAnsi="黑体" w:eastAsia="黑体" w:cs="黑体"/>
          <w:szCs w:val="21"/>
        </w:rPr>
      </w:pPr>
      <w:r>
        <w:rPr>
          <w:rFonts w:hint="eastAsia" w:ascii="黑体" w:hAnsi="黑体" w:eastAsia="黑体" w:cs="仿宋_GB2312"/>
          <w:szCs w:val="21"/>
          <w:lang w:val="en-US" w:eastAsia="zh-CN"/>
        </w:rPr>
        <w:t xml:space="preserve">      </w:t>
      </w:r>
      <w:r>
        <w:rPr>
          <w:rFonts w:hint="eastAsia" w:ascii="黑体" w:hAnsi="黑体" w:eastAsia="黑体" w:cs="仿宋_GB2312"/>
          <w:szCs w:val="21"/>
        </w:rPr>
        <w:t>三、</w:t>
      </w:r>
      <w:r>
        <w:rPr>
          <w:rFonts w:hint="eastAsia" w:ascii="黑体" w:hAnsi="黑体" w:eastAsia="黑体" w:cs="黑体"/>
          <w:szCs w:val="21"/>
        </w:rPr>
        <w:t>受理地点和办事窗口</w:t>
      </w:r>
    </w:p>
    <w:p>
      <w:pPr>
        <w:keepNext w:val="0"/>
        <w:keepLines w:val="0"/>
        <w:pageBreakBefore w:val="0"/>
        <w:widowControl w:val="0"/>
        <w:kinsoku/>
        <w:wordWrap/>
        <w:overflowPunct/>
        <w:topLinePunct w:val="0"/>
        <w:autoSpaceDE/>
        <w:autoSpaceDN/>
        <w:bidi w:val="0"/>
        <w:adjustRightInd w:val="0"/>
        <w:snapToGrid w:val="0"/>
        <w:spacing w:line="260" w:lineRule="exact"/>
        <w:ind w:left="0" w:leftChars="0" w:right="0" w:rightChars="0" w:firstLine="420" w:firstLineChars="200"/>
        <w:textAlignment w:val="auto"/>
        <w:outlineLvl w:val="9"/>
        <w:rPr>
          <w:rFonts w:ascii="宋体" w:hAnsi="宋体" w:eastAsia="宋体" w:cs="仿宋_GB2312"/>
          <w:szCs w:val="21"/>
        </w:rPr>
      </w:pPr>
      <w:r>
        <w:rPr>
          <w:rFonts w:hint="eastAsia" w:ascii="宋体" w:hAnsi="宋体" w:eastAsia="宋体" w:cs="仿宋_GB2312"/>
          <w:szCs w:val="21"/>
          <w:lang w:val="en-US" w:eastAsia="zh-CN"/>
        </w:rPr>
        <w:t xml:space="preserve">  </w:t>
      </w:r>
      <w:r>
        <w:rPr>
          <w:rFonts w:hint="eastAsia" w:ascii="宋体" w:hAnsi="宋体" w:eastAsia="宋体" w:cs="仿宋_GB2312"/>
          <w:szCs w:val="21"/>
        </w:rPr>
        <w:t>受理地点：盈江县目瑙纵歌路119号。</w:t>
      </w:r>
    </w:p>
    <w:p>
      <w:pPr>
        <w:keepNext w:val="0"/>
        <w:keepLines w:val="0"/>
        <w:pageBreakBefore w:val="0"/>
        <w:widowControl w:val="0"/>
        <w:kinsoku/>
        <w:wordWrap/>
        <w:overflowPunct/>
        <w:topLinePunct w:val="0"/>
        <w:autoSpaceDE/>
        <w:autoSpaceDN/>
        <w:bidi w:val="0"/>
        <w:adjustRightInd w:val="0"/>
        <w:snapToGrid w:val="0"/>
        <w:spacing w:line="260" w:lineRule="exact"/>
        <w:ind w:left="0" w:leftChars="0" w:right="0" w:rightChars="0" w:firstLine="420" w:firstLineChars="200"/>
        <w:textAlignment w:val="auto"/>
        <w:outlineLvl w:val="9"/>
        <w:rPr>
          <w:rFonts w:ascii="宋体" w:hAnsi="宋体" w:eastAsia="宋体" w:cs="仿宋_GB2312"/>
          <w:szCs w:val="21"/>
        </w:rPr>
      </w:pPr>
      <w:r>
        <w:rPr>
          <w:rFonts w:hint="eastAsia" w:ascii="宋体" w:hAnsi="宋体" w:eastAsia="宋体" w:cs="仿宋_GB2312"/>
          <w:szCs w:val="21"/>
          <w:lang w:val="en-US" w:eastAsia="zh-CN"/>
        </w:rPr>
        <w:t xml:space="preserve">  </w:t>
      </w:r>
      <w:r>
        <w:rPr>
          <w:rFonts w:hint="eastAsia" w:ascii="宋体" w:hAnsi="宋体" w:eastAsia="宋体" w:cs="仿宋_GB2312"/>
          <w:szCs w:val="21"/>
        </w:rPr>
        <w:t>办事窗口：盈江县政务服务管理中心文体广电旅游局窗口。</w:t>
      </w:r>
    </w:p>
    <w:p>
      <w:pPr>
        <w:keepNext w:val="0"/>
        <w:keepLines w:val="0"/>
        <w:pageBreakBefore w:val="0"/>
        <w:widowControl w:val="0"/>
        <w:kinsoku/>
        <w:wordWrap/>
        <w:overflowPunct/>
        <w:topLinePunct w:val="0"/>
        <w:autoSpaceDE/>
        <w:autoSpaceDN/>
        <w:bidi w:val="0"/>
        <w:adjustRightInd w:val="0"/>
        <w:snapToGrid w:val="0"/>
        <w:spacing w:line="260" w:lineRule="exact"/>
        <w:ind w:left="0" w:leftChars="0" w:right="0" w:rightChars="0" w:firstLine="420" w:firstLineChars="200"/>
        <w:textAlignment w:val="auto"/>
        <w:outlineLvl w:val="9"/>
        <w:rPr>
          <w:rFonts w:ascii="宋体" w:hAnsi="宋体" w:eastAsia="宋体" w:cs="仿宋_GB2312"/>
          <w:szCs w:val="21"/>
        </w:rPr>
      </w:pPr>
      <w:r>
        <w:rPr>
          <w:rFonts w:hint="eastAsia" w:ascii="宋体" w:hAnsi="宋体" w:eastAsia="宋体" w:cs="仿宋_GB2312"/>
          <w:szCs w:val="21"/>
          <w:lang w:val="en-US" w:eastAsia="zh-CN"/>
        </w:rPr>
        <w:t xml:space="preserve">  </w:t>
      </w:r>
      <w:r>
        <w:rPr>
          <w:rFonts w:hint="eastAsia" w:ascii="宋体" w:hAnsi="宋体" w:eastAsia="宋体" w:cs="仿宋_GB2312"/>
          <w:szCs w:val="21"/>
        </w:rPr>
        <w:t>办公时间：周一至周五，上午8:30-11:30，下午14:30-17:30</w:t>
      </w:r>
    </w:p>
    <w:p>
      <w:pPr>
        <w:keepNext w:val="0"/>
        <w:keepLines w:val="0"/>
        <w:pageBreakBefore w:val="0"/>
        <w:widowControl w:val="0"/>
        <w:numPr>
          <w:ilvl w:val="0"/>
          <w:numId w:val="0"/>
        </w:numPr>
        <w:kinsoku/>
        <w:wordWrap/>
        <w:overflowPunct/>
        <w:topLinePunct w:val="0"/>
        <w:autoSpaceDE/>
        <w:autoSpaceDN/>
        <w:bidi w:val="0"/>
        <w:spacing w:line="260" w:lineRule="exact"/>
        <w:ind w:left="0" w:leftChars="0" w:right="0" w:rightChars="0"/>
        <w:textAlignment w:val="auto"/>
        <w:outlineLvl w:val="9"/>
        <w:rPr>
          <w:rFonts w:ascii="黑体" w:hAnsi="黑体" w:eastAsia="黑体" w:cs="黑体"/>
          <w:szCs w:val="21"/>
        </w:rPr>
      </w:pPr>
      <w:r>
        <w:rPr>
          <w:rFonts w:hint="eastAsia" w:ascii="黑体" w:hAnsi="黑体" w:eastAsia="黑体" w:cs="黑体"/>
          <w:szCs w:val="21"/>
          <w:lang w:val="en-US" w:eastAsia="zh-CN"/>
        </w:rPr>
        <w:t xml:space="preserve">      四、</w:t>
      </w:r>
      <w:r>
        <w:rPr>
          <w:rFonts w:hint="eastAsia" w:ascii="黑体" w:hAnsi="黑体" w:eastAsia="黑体" w:cs="黑体"/>
          <w:szCs w:val="21"/>
        </w:rPr>
        <w:t>申请材料</w:t>
      </w:r>
    </w:p>
    <w:p>
      <w:pPr>
        <w:keepNext w:val="0"/>
        <w:keepLines w:val="0"/>
        <w:pageBreakBefore w:val="0"/>
        <w:widowControl w:val="0"/>
        <w:kinsoku/>
        <w:wordWrap/>
        <w:overflowPunct/>
        <w:topLinePunct w:val="0"/>
        <w:autoSpaceDE/>
        <w:autoSpaceDN/>
        <w:bidi w:val="0"/>
        <w:spacing w:line="260" w:lineRule="exact"/>
        <w:ind w:left="0" w:leftChars="0" w:right="0" w:rightChars="0"/>
        <w:jc w:val="center"/>
        <w:textAlignment w:val="auto"/>
        <w:rPr>
          <w:rFonts w:ascii="宋体" w:hAnsi="宋体" w:eastAsia="宋体" w:cs="仿宋_GB2312"/>
          <w:szCs w:val="21"/>
        </w:rPr>
      </w:pPr>
      <w:r>
        <w:rPr>
          <w:rFonts w:hint="eastAsia" w:ascii="宋体" w:hAnsi="宋体" w:eastAsia="宋体" w:cs="仿宋_GB2312"/>
          <w:szCs w:val="21"/>
        </w:rPr>
        <w:t>临时占用公共体育设施许可申请材料目录</w:t>
      </w:r>
    </w:p>
    <w:tbl>
      <w:tblPr>
        <w:tblStyle w:val="7"/>
        <w:tblW w:w="8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3180"/>
        <w:gridCol w:w="1365"/>
        <w:gridCol w:w="1485"/>
        <w:gridCol w:w="7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pPr>
            <w:r>
              <w:rPr>
                <w:rFonts w:hint="eastAsia"/>
              </w:rPr>
              <w:t>序号</w:t>
            </w:r>
          </w:p>
        </w:tc>
        <w:tc>
          <w:tcPr>
            <w:tcW w:w="31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提交材料名称</w:t>
            </w:r>
          </w:p>
        </w:tc>
        <w:tc>
          <w:tcPr>
            <w:tcW w:w="136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原件</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复印件</w:t>
            </w:r>
          </w:p>
        </w:tc>
        <w:tc>
          <w:tcPr>
            <w:tcW w:w="148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纸质</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电子文件</w:t>
            </w:r>
          </w:p>
        </w:tc>
        <w:tc>
          <w:tcPr>
            <w:tcW w:w="7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份数</w:t>
            </w:r>
          </w:p>
        </w:tc>
        <w:tc>
          <w:tcPr>
            <w:tcW w:w="10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新办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pPr>
            <w:r>
              <w:rPr>
                <w:rFonts w:hint="eastAsia"/>
              </w:rPr>
              <w:t>1</w:t>
            </w:r>
          </w:p>
        </w:tc>
        <w:tc>
          <w:tcPr>
            <w:tcW w:w="31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kern w:val="0"/>
                <w:sz w:val="18"/>
                <w:szCs w:val="18"/>
              </w:rPr>
              <w:t>公共体育设施临时占用申请书</w:t>
            </w:r>
          </w:p>
        </w:tc>
        <w:tc>
          <w:tcPr>
            <w:tcW w:w="136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原件</w:t>
            </w:r>
          </w:p>
        </w:tc>
        <w:tc>
          <w:tcPr>
            <w:tcW w:w="148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纸质</w:t>
            </w:r>
          </w:p>
        </w:tc>
        <w:tc>
          <w:tcPr>
            <w:tcW w:w="7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0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pPr>
            <w:r>
              <w:rPr>
                <w:rFonts w:hint="eastAsia"/>
              </w:rPr>
              <w:t>2</w:t>
            </w:r>
          </w:p>
        </w:tc>
        <w:tc>
          <w:tcPr>
            <w:tcW w:w="31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kern w:val="0"/>
                <w:sz w:val="18"/>
                <w:szCs w:val="18"/>
              </w:rPr>
              <w:t>有关部门同意举办公共社会活动的批文</w:t>
            </w:r>
          </w:p>
        </w:tc>
        <w:tc>
          <w:tcPr>
            <w:tcW w:w="136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与原件一致的复印件</w:t>
            </w:r>
          </w:p>
        </w:tc>
        <w:tc>
          <w:tcPr>
            <w:tcW w:w="148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纸质</w:t>
            </w:r>
          </w:p>
        </w:tc>
        <w:tc>
          <w:tcPr>
            <w:tcW w:w="7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0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pPr>
            <w:r>
              <w:rPr>
                <w:rFonts w:hint="eastAsia"/>
              </w:rPr>
              <w:t>3</w:t>
            </w:r>
          </w:p>
        </w:tc>
        <w:tc>
          <w:tcPr>
            <w:tcW w:w="31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kern w:val="0"/>
                <w:sz w:val="18"/>
                <w:szCs w:val="18"/>
              </w:rPr>
              <w:t>及时恢复原有功能承诺和场地恢复计划</w:t>
            </w:r>
          </w:p>
        </w:tc>
        <w:tc>
          <w:tcPr>
            <w:tcW w:w="136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原件</w:t>
            </w:r>
          </w:p>
        </w:tc>
        <w:tc>
          <w:tcPr>
            <w:tcW w:w="148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纸质</w:t>
            </w:r>
          </w:p>
        </w:tc>
        <w:tc>
          <w:tcPr>
            <w:tcW w:w="7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0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pPr>
            <w:r>
              <w:rPr>
                <w:rFonts w:hint="eastAsia"/>
              </w:rPr>
              <w:t>4</w:t>
            </w:r>
          </w:p>
        </w:tc>
        <w:tc>
          <w:tcPr>
            <w:tcW w:w="31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kern w:val="0"/>
                <w:sz w:val="18"/>
                <w:szCs w:val="18"/>
              </w:rPr>
              <w:t>申请单位法人证书</w:t>
            </w:r>
          </w:p>
        </w:tc>
        <w:tc>
          <w:tcPr>
            <w:tcW w:w="136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复印件</w:t>
            </w:r>
          </w:p>
        </w:tc>
        <w:tc>
          <w:tcPr>
            <w:tcW w:w="148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纸质</w:t>
            </w:r>
          </w:p>
        </w:tc>
        <w:tc>
          <w:tcPr>
            <w:tcW w:w="7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0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pPr>
            <w:r>
              <w:rPr>
                <w:rFonts w:hint="eastAsia"/>
              </w:rPr>
              <w:t>5</w:t>
            </w:r>
          </w:p>
        </w:tc>
        <w:tc>
          <w:tcPr>
            <w:tcW w:w="31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公安部门大型群众文化体育活动安全许可文书</w:t>
            </w:r>
          </w:p>
        </w:tc>
        <w:tc>
          <w:tcPr>
            <w:tcW w:w="136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复印件</w:t>
            </w:r>
          </w:p>
        </w:tc>
        <w:tc>
          <w:tcPr>
            <w:tcW w:w="148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纸质</w:t>
            </w:r>
          </w:p>
        </w:tc>
        <w:tc>
          <w:tcPr>
            <w:tcW w:w="7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0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pPr>
            <w:r>
              <w:rPr>
                <w:rFonts w:hint="eastAsia"/>
              </w:rPr>
              <w:t>6</w:t>
            </w:r>
          </w:p>
        </w:tc>
        <w:tc>
          <w:tcPr>
            <w:tcW w:w="31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kern w:val="0"/>
                <w:sz w:val="18"/>
                <w:szCs w:val="18"/>
              </w:rPr>
            </w:pPr>
            <w:r>
              <w:rPr>
                <w:rFonts w:hint="eastAsia" w:ascii="宋体" w:hAnsi="宋体" w:eastAsia="宋体" w:cs="宋体"/>
                <w:kern w:val="0"/>
                <w:sz w:val="18"/>
                <w:szCs w:val="18"/>
              </w:rPr>
              <w:t>委托书</w:t>
            </w:r>
          </w:p>
        </w:tc>
        <w:tc>
          <w:tcPr>
            <w:tcW w:w="136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原件</w:t>
            </w:r>
          </w:p>
        </w:tc>
        <w:tc>
          <w:tcPr>
            <w:tcW w:w="1485"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纸质</w:t>
            </w:r>
          </w:p>
        </w:tc>
        <w:tc>
          <w:tcPr>
            <w:tcW w:w="7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1</w:t>
            </w:r>
          </w:p>
        </w:tc>
        <w:tc>
          <w:tcPr>
            <w:tcW w:w="1080" w:type="dxa"/>
          </w:tcPr>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宋体" w:hAnsi="宋体" w:eastAsia="宋体" w:cs="宋体"/>
                <w:sz w:val="18"/>
                <w:szCs w:val="18"/>
              </w:rPr>
            </w:pPr>
            <w:r>
              <w:rPr>
                <w:rFonts w:hint="eastAsia" w:ascii="宋体" w:hAnsi="宋体" w:eastAsia="宋体" w:cs="宋体"/>
                <w:sz w:val="18"/>
                <w:szCs w:val="18"/>
              </w:rPr>
              <w:t>√</w:t>
            </w:r>
          </w:p>
        </w:tc>
      </w:tr>
    </w:tbl>
    <w:p>
      <w:pPr>
        <w:rPr>
          <w:rFonts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注：以上材料均用A4纸张，复印件加盖公章</w:t>
      </w:r>
    </w:p>
    <w:p>
      <w:pPr>
        <w:keepNext w:val="0"/>
        <w:keepLines w:val="0"/>
        <w:pageBreakBefore w:val="0"/>
        <w:widowControl w:val="0"/>
        <w:numPr>
          <w:ilvl w:val="0"/>
          <w:numId w:val="0"/>
        </w:numPr>
        <w:kinsoku/>
        <w:wordWrap/>
        <w:overflowPunct/>
        <w:topLinePunct w:val="0"/>
        <w:autoSpaceDE/>
        <w:autoSpaceDN/>
        <w:bidi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黑体" w:hAnsi="黑体" w:eastAsia="黑体" w:cs="黑体"/>
          <w:szCs w:val="21"/>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五、</w:t>
      </w:r>
      <w:r>
        <w:rPr>
          <w:rFonts w:hint="eastAsia" w:ascii="宋体" w:hAnsi="宋体" w:eastAsia="宋体" w:cs="宋体"/>
          <w:szCs w:val="21"/>
        </w:rPr>
        <w:t>审批时限</w:t>
      </w:r>
    </w:p>
    <w:p>
      <w:pPr>
        <w:keepNext w:val="0"/>
        <w:keepLines w:val="0"/>
        <w:pageBreakBefore w:val="0"/>
        <w:widowControl w:val="0"/>
        <w:kinsoku/>
        <w:wordWrap/>
        <w:overflowPunct/>
        <w:topLinePunct w:val="0"/>
        <w:autoSpaceDE/>
        <w:autoSpaceDN/>
        <w:bidi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法定时限：20个工作日</w:t>
      </w:r>
    </w:p>
    <w:p>
      <w:pPr>
        <w:keepNext w:val="0"/>
        <w:keepLines w:val="0"/>
        <w:pageBreakBefore w:val="0"/>
        <w:widowControl w:val="0"/>
        <w:kinsoku/>
        <w:wordWrap/>
        <w:overflowPunct/>
        <w:topLinePunct w:val="0"/>
        <w:autoSpaceDE/>
        <w:autoSpaceDN/>
        <w:bidi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承诺时限：材料齐备当天办结</w:t>
      </w:r>
    </w:p>
    <w:p>
      <w:pPr>
        <w:keepNext w:val="0"/>
        <w:keepLines w:val="0"/>
        <w:pageBreakBefore w:val="0"/>
        <w:widowControl w:val="0"/>
        <w:numPr>
          <w:ilvl w:val="0"/>
          <w:numId w:val="0"/>
        </w:numPr>
        <w:kinsoku/>
        <w:wordWrap/>
        <w:overflowPunct/>
        <w:topLinePunct w:val="0"/>
        <w:autoSpaceDE/>
        <w:autoSpaceDN/>
        <w:bidi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六、</w:t>
      </w:r>
      <w:r>
        <w:rPr>
          <w:rFonts w:hint="eastAsia" w:ascii="宋体" w:hAnsi="宋体" w:eastAsia="宋体" w:cs="宋体"/>
          <w:szCs w:val="21"/>
        </w:rPr>
        <w:t>审批收费</w:t>
      </w:r>
    </w:p>
    <w:p>
      <w:pPr>
        <w:keepNext w:val="0"/>
        <w:keepLines w:val="0"/>
        <w:pageBreakBefore w:val="0"/>
        <w:widowControl w:val="0"/>
        <w:kinsoku/>
        <w:wordWrap/>
        <w:overflowPunct/>
        <w:topLinePunct w:val="0"/>
        <w:autoSpaceDE/>
        <w:autoSpaceDN/>
        <w:bidi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无</w:t>
      </w:r>
    </w:p>
    <w:p>
      <w:pPr>
        <w:keepNext w:val="0"/>
        <w:keepLines w:val="0"/>
        <w:pageBreakBefore w:val="0"/>
        <w:widowControl w:val="0"/>
        <w:numPr>
          <w:ilvl w:val="0"/>
          <w:numId w:val="0"/>
        </w:numPr>
        <w:kinsoku/>
        <w:wordWrap/>
        <w:overflowPunct/>
        <w:topLinePunct w:val="0"/>
        <w:autoSpaceDE/>
        <w:autoSpaceDN/>
        <w:bidi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七、</w:t>
      </w:r>
      <w:r>
        <w:rPr>
          <w:rFonts w:hint="eastAsia" w:ascii="宋体" w:hAnsi="宋体" w:eastAsia="宋体" w:cs="宋体"/>
          <w:szCs w:val="21"/>
        </w:rPr>
        <w:t>审批结果及送达方式</w:t>
      </w:r>
    </w:p>
    <w:p>
      <w:pPr>
        <w:keepNext w:val="0"/>
        <w:keepLines w:val="0"/>
        <w:pageBreakBefore w:val="0"/>
        <w:widowControl w:val="0"/>
        <w:kinsoku/>
        <w:wordWrap/>
        <w:overflowPunct/>
        <w:topLinePunct w:val="0"/>
        <w:autoSpaceDE/>
        <w:autoSpaceDN/>
        <w:bidi w:val="0"/>
        <w:adjustRightInd w:val="0"/>
        <w:snapToGrid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审批结果：《批准文书》</w:t>
      </w:r>
    </w:p>
    <w:p>
      <w:pPr>
        <w:keepNext w:val="0"/>
        <w:keepLines w:val="0"/>
        <w:pageBreakBefore w:val="0"/>
        <w:widowControl w:val="0"/>
        <w:kinsoku/>
        <w:wordWrap/>
        <w:overflowPunct/>
        <w:topLinePunct w:val="0"/>
        <w:autoSpaceDE/>
        <w:autoSpaceDN/>
        <w:bidi w:val="0"/>
        <w:adjustRightInd w:val="0"/>
        <w:snapToGrid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szCs w:val="21"/>
        </w:rPr>
        <w:t xml:space="preserve">    送达方式：直接领取</w:t>
      </w:r>
    </w:p>
    <w:p>
      <w:pPr>
        <w:keepNext w:val="0"/>
        <w:keepLines w:val="0"/>
        <w:pageBreakBefore w:val="0"/>
        <w:widowControl w:val="0"/>
        <w:kinsoku/>
        <w:wordWrap/>
        <w:overflowPunct/>
        <w:topLinePunct w:val="0"/>
        <w:autoSpaceDE/>
        <w:autoSpaceDN/>
        <w:bidi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盈江县目瑙纵歌路119号县文体广电旅游局办事窗口</w:t>
      </w:r>
    </w:p>
    <w:p>
      <w:pPr>
        <w:keepNext w:val="0"/>
        <w:keepLines w:val="0"/>
        <w:pageBreakBefore w:val="0"/>
        <w:widowControl w:val="0"/>
        <w:numPr>
          <w:ilvl w:val="0"/>
          <w:numId w:val="0"/>
        </w:numPr>
        <w:kinsoku/>
        <w:wordWrap/>
        <w:overflowPunct/>
        <w:topLinePunct w:val="0"/>
        <w:autoSpaceDE/>
        <w:autoSpaceDN/>
        <w:bidi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八、</w:t>
      </w:r>
      <w:r>
        <w:rPr>
          <w:rFonts w:hint="eastAsia" w:ascii="宋体" w:hAnsi="宋体" w:eastAsia="宋体" w:cs="宋体"/>
          <w:szCs w:val="21"/>
        </w:rPr>
        <w:t>咨询及监督渠道</w:t>
      </w:r>
    </w:p>
    <w:p>
      <w:pPr>
        <w:keepNext w:val="0"/>
        <w:keepLines w:val="0"/>
        <w:pageBreakBefore w:val="0"/>
        <w:widowControl w:val="0"/>
        <w:kinsoku/>
        <w:wordWrap/>
        <w:overflowPunct/>
        <w:topLinePunct w:val="0"/>
        <w:autoSpaceDE/>
        <w:autoSpaceDN/>
        <w:bidi w:val="0"/>
        <w:adjustRightInd w:val="0"/>
        <w:snapToGrid w:val="0"/>
        <w:spacing w:line="260" w:lineRule="atLeast"/>
        <w:ind w:left="0" w:leftChars="0" w:right="0" w:rightChars="0" w:firstLine="0" w:firstLineChars="0"/>
        <w:jc w:val="both"/>
        <w:textAlignment w:val="auto"/>
        <w:outlineLvl w:val="9"/>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咨询电话：0692-8119121，</w:t>
      </w:r>
    </w:p>
    <w:p>
      <w:pPr>
        <w:keepNext w:val="0"/>
        <w:keepLines w:val="0"/>
        <w:pageBreakBefore w:val="0"/>
        <w:kinsoku/>
        <w:wordWrap/>
        <w:overflowPunct/>
        <w:topLinePunct w:val="0"/>
        <w:bidi w:val="0"/>
        <w:adjustRightInd w:val="0"/>
        <w:snapToGrid w:val="0"/>
        <w:spacing w:line="260" w:lineRule="atLeast"/>
        <w:ind w:right="0" w:rightChars="0"/>
        <w:jc w:val="both"/>
        <w:textAlignment w:val="auto"/>
        <w:outlineLvl w:val="9"/>
        <w:rPr>
          <w:rFonts w:ascii="宋体" w:hAnsi="宋体" w:eastAsia="宋体" w:cs="仿宋_GB2312"/>
          <w:szCs w:val="21"/>
        </w:rPr>
      </w:pPr>
      <w:r>
        <w:rPr>
          <w:rFonts w:hint="eastAsia" w:ascii="宋体" w:hAnsi="宋体" w:eastAsia="宋体" w:cs="仿宋_GB2312"/>
          <w:szCs w:val="21"/>
          <w:lang w:val="en-US" w:eastAsia="zh-CN"/>
        </w:rPr>
        <w:t xml:space="preserve">    </w:t>
      </w:r>
      <w:r>
        <w:rPr>
          <w:rFonts w:hint="eastAsia" w:ascii="宋体" w:hAnsi="宋体" w:eastAsia="宋体" w:cs="仿宋_GB2312"/>
          <w:szCs w:val="21"/>
        </w:rPr>
        <w:t>地址：盈江县目瑙纵歌路119号县文体广电旅游局办事窗口</w:t>
      </w:r>
    </w:p>
    <w:p>
      <w:pPr>
        <w:keepNext w:val="0"/>
        <w:keepLines w:val="0"/>
        <w:pageBreakBefore w:val="0"/>
        <w:kinsoku/>
        <w:wordWrap/>
        <w:overflowPunct/>
        <w:topLinePunct w:val="0"/>
        <w:bidi w:val="0"/>
        <w:adjustRightInd w:val="0"/>
        <w:snapToGrid w:val="0"/>
        <w:spacing w:line="260" w:lineRule="atLeast"/>
        <w:ind w:right="0" w:rightChars="0"/>
        <w:jc w:val="both"/>
        <w:textAlignment w:val="auto"/>
        <w:outlineLvl w:val="9"/>
        <w:rPr>
          <w:rFonts w:ascii="宋体" w:hAnsi="宋体" w:eastAsia="宋体" w:cs="仿宋_GB2312"/>
          <w:szCs w:val="21"/>
        </w:rPr>
      </w:pPr>
      <w:r>
        <w:rPr>
          <w:rFonts w:hint="eastAsia" w:ascii="宋体" w:hAnsi="宋体" w:eastAsia="宋体" w:cs="仿宋_GB2312"/>
          <w:szCs w:val="21"/>
          <w:lang w:val="en-US" w:eastAsia="zh-CN"/>
        </w:rPr>
        <w:t xml:space="preserve">    </w:t>
      </w:r>
      <w:r>
        <w:rPr>
          <w:rFonts w:hint="eastAsia" w:ascii="宋体" w:hAnsi="宋体" w:eastAsia="宋体" w:cs="仿宋_GB2312"/>
          <w:szCs w:val="21"/>
        </w:rPr>
        <w:t>监督电话：0692-8119130  8180352</w:t>
      </w:r>
    </w:p>
    <w:p>
      <w:pPr>
        <w:pStyle w:val="8"/>
        <w:keepNext w:val="0"/>
        <w:keepLines w:val="0"/>
        <w:pageBreakBefore w:val="0"/>
        <w:tabs>
          <w:tab w:val="left" w:pos="2325"/>
        </w:tabs>
        <w:kinsoku/>
        <w:wordWrap/>
        <w:overflowPunct/>
        <w:topLinePunct w:val="0"/>
        <w:bidi w:val="0"/>
        <w:snapToGrid w:val="0"/>
        <w:spacing w:line="260" w:lineRule="atLeast"/>
        <w:ind w:right="0" w:rightChars="0" w:firstLine="0" w:firstLineChars="0"/>
        <w:jc w:val="both"/>
        <w:textAlignment w:val="auto"/>
        <w:outlineLvl w:val="9"/>
        <w:rPr>
          <w:rFonts w:hAnsi="宋体" w:eastAsia="宋体" w:cs="仿宋_GB2312"/>
          <w:sz w:val="21"/>
          <w:szCs w:val="21"/>
        </w:rPr>
      </w:pPr>
      <w:r>
        <w:rPr>
          <w:rFonts w:hint="eastAsia" w:hAnsi="宋体" w:eastAsia="宋体" w:cs="仿宋_GB2312"/>
          <w:sz w:val="21"/>
          <w:szCs w:val="21"/>
          <w:lang w:val="en-US" w:eastAsia="zh-CN"/>
        </w:rPr>
        <w:t xml:space="preserve">    </w:t>
      </w:r>
      <w:r>
        <w:rPr>
          <w:rFonts w:hint="eastAsia" w:hAnsi="宋体" w:eastAsia="宋体" w:cs="仿宋_GB2312"/>
          <w:sz w:val="21"/>
          <w:szCs w:val="21"/>
        </w:rPr>
        <w:t>地址：盈江县永盛路花园巷11号文体广电旅游局。</w:t>
      </w:r>
    </w:p>
    <w:p>
      <w:pPr>
        <w:keepNext w:val="0"/>
        <w:keepLines w:val="0"/>
        <w:pageBreakBefore w:val="0"/>
        <w:kinsoku/>
        <w:wordWrap/>
        <w:overflowPunct/>
        <w:topLinePunct w:val="0"/>
        <w:bidi w:val="0"/>
        <w:spacing w:line="260" w:lineRule="atLeast"/>
        <w:ind w:left="422" w:right="0" w:rightChars="0"/>
        <w:jc w:val="both"/>
        <w:textAlignment w:val="auto"/>
        <w:outlineLvl w:val="9"/>
        <w:rPr>
          <w:rFonts w:hint="eastAsia" w:ascii="黑体" w:hAnsi="黑体" w:eastAsia="黑体" w:cs="黑体"/>
          <w:b/>
          <w:kern w:val="0"/>
          <w:szCs w:val="21"/>
        </w:rPr>
      </w:pPr>
      <w:r>
        <w:rPr>
          <w:rFonts w:hint="eastAsia" w:ascii="黑体" w:hAnsi="黑体" w:eastAsia="黑体" w:cs="黑体"/>
          <w:b/>
          <w:kern w:val="0"/>
          <w:szCs w:val="21"/>
        </w:rPr>
        <w:t>九、文书表单及办事指南下载</w:t>
      </w:r>
    </w:p>
    <w:p>
      <w:pPr>
        <w:keepNext w:val="0"/>
        <w:keepLines w:val="0"/>
        <w:pageBreakBefore w:val="0"/>
        <w:kinsoku/>
        <w:wordWrap/>
        <w:overflowPunct/>
        <w:topLinePunct w:val="0"/>
        <w:bidi w:val="0"/>
        <w:spacing w:line="260" w:lineRule="atLeast"/>
        <w:ind w:right="0" w:rightChars="0" w:firstLine="420" w:firstLineChars="200"/>
        <w:jc w:val="both"/>
        <w:textAlignment w:val="auto"/>
        <w:outlineLvl w:val="9"/>
        <w:rPr>
          <w:rFonts w:ascii="宋体" w:cs="宋体"/>
          <w:kern w:val="0"/>
          <w:szCs w:val="21"/>
        </w:rPr>
      </w:pPr>
      <w:r>
        <w:rPr>
          <w:rFonts w:hint="eastAsia" w:ascii="宋体" w:hAnsi="宋体" w:cs="宋体"/>
          <w:kern w:val="0"/>
          <w:szCs w:val="21"/>
        </w:rPr>
        <w:t>下载地址：</w:t>
      </w:r>
      <w:r>
        <w:rPr>
          <w:rFonts w:ascii="宋体" w:hAnsi="宋体" w:cs="宋体"/>
          <w:kern w:val="0"/>
          <w:szCs w:val="21"/>
        </w:rPr>
        <w:t>http://zwfw.yn.gov.cn/dhyj/home—</w:t>
      </w:r>
      <w:r>
        <w:rPr>
          <w:rFonts w:hint="eastAsia" w:ascii="宋体" w:hAnsi="宋体" w:cs="宋体"/>
          <w:kern w:val="0"/>
          <w:szCs w:val="21"/>
        </w:rPr>
        <w:t>“网上办事”</w:t>
      </w:r>
      <w:r>
        <w:rPr>
          <w:rFonts w:ascii="宋体" w:hAnsi="宋体" w:cs="宋体"/>
          <w:kern w:val="0"/>
          <w:szCs w:val="21"/>
        </w:rPr>
        <w:t>—</w:t>
      </w:r>
      <w:r>
        <w:rPr>
          <w:rFonts w:hint="eastAsia" w:ascii="宋体" w:hAnsi="宋体" w:cs="宋体"/>
          <w:kern w:val="0"/>
          <w:szCs w:val="21"/>
        </w:rPr>
        <w:t>“县文体局”</w:t>
      </w:r>
      <w:r>
        <w:rPr>
          <w:rFonts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eastAsia="zh-CN"/>
        </w:rPr>
        <w:t>临时占用公共体育设施</w:t>
      </w:r>
      <w:r>
        <w:rPr>
          <w:rFonts w:hint="eastAsia" w:ascii="宋体" w:hAnsi="宋体" w:cs="宋体"/>
          <w:szCs w:val="21"/>
        </w:rPr>
        <w:t>许可”</w:t>
      </w:r>
      <w:r>
        <w:rPr>
          <w:rFonts w:ascii="宋体" w:hAnsi="宋体" w:cs="宋体"/>
          <w:szCs w:val="21"/>
        </w:rPr>
        <w:t>—</w:t>
      </w:r>
      <w:r>
        <w:rPr>
          <w:rFonts w:hint="eastAsia" w:ascii="宋体" w:hAnsi="宋体" w:cs="宋体"/>
          <w:szCs w:val="21"/>
        </w:rPr>
        <w:t>“办事指南”</w:t>
      </w:r>
    </w:p>
    <w:p>
      <w:pPr>
        <w:keepNext w:val="0"/>
        <w:keepLines w:val="0"/>
        <w:pageBreakBefore w:val="0"/>
        <w:kinsoku/>
        <w:wordWrap/>
        <w:overflowPunct/>
        <w:topLinePunct w:val="0"/>
        <w:bidi w:val="0"/>
        <w:spacing w:line="260" w:lineRule="atLeast"/>
        <w:ind w:right="0" w:rightChars="0" w:firstLine="420" w:firstLineChars="200"/>
        <w:jc w:val="both"/>
        <w:textAlignment w:val="auto"/>
        <w:outlineLvl w:val="9"/>
        <w:rPr>
          <w:rFonts w:ascii="宋体" w:cs="宋体"/>
          <w:kern w:val="0"/>
          <w:szCs w:val="21"/>
        </w:rPr>
      </w:pPr>
      <w:r>
        <w:rPr>
          <w:rFonts w:hint="eastAsia" w:ascii="宋体" w:hAnsi="宋体" w:cs="宋体"/>
          <w:kern w:val="0"/>
          <w:szCs w:val="21"/>
        </w:rPr>
        <w:t>直接领取：盈江县政务服务中心文体广电旅游局窗口</w:t>
      </w:r>
    </w:p>
    <w:p>
      <w:pPr>
        <w:keepNext w:val="0"/>
        <w:keepLines w:val="0"/>
        <w:pageBreakBefore w:val="0"/>
        <w:kinsoku/>
        <w:wordWrap/>
        <w:overflowPunct/>
        <w:topLinePunct w:val="0"/>
        <w:bidi w:val="0"/>
        <w:spacing w:line="260" w:lineRule="atLeast"/>
        <w:ind w:right="0" w:rightChars="0" w:firstLine="420" w:firstLineChars="200"/>
        <w:jc w:val="both"/>
        <w:textAlignment w:val="auto"/>
        <w:outlineLvl w:val="9"/>
      </w:pPr>
      <w:r>
        <w:rPr>
          <w:rFonts w:hint="eastAsia" w:ascii="宋体" w:hAnsi="宋体" w:cs="宋体"/>
          <w:kern w:val="0"/>
          <w:szCs w:val="21"/>
        </w:rPr>
        <w:t>网上服务大厅地址：</w:t>
      </w:r>
      <w:r>
        <w:rPr>
          <w:rFonts w:ascii="宋体" w:hAnsi="宋体" w:cs="宋体"/>
          <w:kern w:val="0"/>
          <w:szCs w:val="21"/>
        </w:rPr>
        <w:t>http://zwfw.yn.gov.cn/dhyj/home—</w:t>
      </w:r>
      <w:r>
        <w:rPr>
          <w:rFonts w:hint="eastAsia" w:ascii="宋体" w:hAnsi="宋体" w:cs="宋体"/>
          <w:kern w:val="0"/>
          <w:szCs w:val="21"/>
        </w:rPr>
        <w:t>“网上办事”</w:t>
      </w:r>
      <w:r>
        <w:rPr>
          <w:rFonts w:ascii="宋体" w:hAnsi="宋体" w:cs="宋体"/>
          <w:kern w:val="0"/>
          <w:szCs w:val="21"/>
        </w:rPr>
        <w:t>—</w:t>
      </w:r>
      <w:r>
        <w:rPr>
          <w:rFonts w:hint="eastAsia" w:ascii="宋体" w:hAnsi="宋体" w:cs="宋体"/>
          <w:kern w:val="0"/>
          <w:szCs w:val="21"/>
        </w:rPr>
        <w:t>“县文体局”</w:t>
      </w:r>
      <w:r>
        <w:rPr>
          <w:rFonts w:ascii="宋体" w:hAnsi="宋体" w:cs="宋体"/>
          <w:szCs w:val="21"/>
        </w:rPr>
        <w:t xml:space="preserve"> —</w:t>
      </w:r>
      <w:r>
        <w:rPr>
          <w:rFonts w:hint="eastAsia" w:ascii="宋体" w:hAnsi="宋体" w:cs="宋体"/>
          <w:kern w:val="0"/>
          <w:szCs w:val="21"/>
        </w:rPr>
        <w:t>“</w:t>
      </w:r>
      <w:r>
        <w:rPr>
          <w:rFonts w:hint="eastAsia" w:ascii="宋体" w:hAnsi="宋体" w:cs="宋体"/>
          <w:kern w:val="0"/>
          <w:szCs w:val="21"/>
          <w:lang w:eastAsia="zh-CN"/>
        </w:rPr>
        <w:t>临时占用体育设施</w:t>
      </w:r>
      <w:r>
        <w:rPr>
          <w:rFonts w:hint="eastAsia" w:ascii="宋体" w:hAnsi="宋体" w:cs="宋体"/>
          <w:szCs w:val="21"/>
        </w:rPr>
        <w:t>许可”</w:t>
      </w:r>
      <w:r>
        <w:rPr>
          <w:rFonts w:ascii="宋体" w:hAnsi="宋体" w:cs="宋体"/>
          <w:szCs w:val="21"/>
        </w:rPr>
        <w:t>—</w:t>
      </w:r>
      <w:r>
        <w:rPr>
          <w:rFonts w:hint="eastAsia" w:ascii="宋体" w:hAnsi="宋体" w:cs="宋体"/>
          <w:szCs w:val="21"/>
        </w:rPr>
        <w:t>“办事指南”</w:t>
      </w:r>
    </w:p>
    <w:p>
      <w:pPr>
        <w:rPr>
          <w:rFonts w:ascii="仿宋_GB2312" w:hAnsi="仿宋_GB2312" w:eastAsia="仿宋_GB2312" w:cs="仿宋_GB2312"/>
          <w:sz w:val="32"/>
          <w:szCs w:val="32"/>
        </w:rPr>
      </w:pPr>
    </w:p>
    <w:p>
      <w:pPr>
        <w:ind w:firstLine="224"/>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9865" cy="5508625"/>
            <wp:effectExtent l="0" t="0" r="6985" b="15875"/>
            <wp:docPr id="2" name="图片 2" descr="QQ截图20160928105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60928105907"/>
                    <pic:cNvPicPr>
                      <a:picLocks noChangeAspect="1"/>
                    </pic:cNvPicPr>
                  </pic:nvPicPr>
                  <pic:blipFill>
                    <a:blip r:embed="rId5"/>
                    <a:stretch>
                      <a:fillRect/>
                    </a:stretch>
                  </pic:blipFill>
                  <pic:spPr>
                    <a:xfrm>
                      <a:off x="0" y="0"/>
                      <a:ext cx="5269865" cy="5508625"/>
                    </a:xfrm>
                    <a:prstGeom prst="rect">
                      <a:avLst/>
                    </a:prstGeom>
                  </pic:spPr>
                </pic:pic>
              </a:graphicData>
            </a:graphic>
          </wp:inline>
        </w:drawing>
      </w:r>
    </w:p>
    <w:p>
      <w:pPr>
        <w:ind w:firstLine="224"/>
        <w:jc w:val="left"/>
        <w:rPr>
          <w:rFonts w:hint="eastAsia" w:ascii="仿宋_GB2312" w:hAnsi="仿宋_GB2312" w:eastAsia="仿宋_GB2312" w:cs="仿宋_GB2312"/>
          <w:sz w:val="32"/>
          <w:szCs w:val="32"/>
        </w:rPr>
      </w:pPr>
    </w:p>
    <w:p>
      <w:pPr>
        <w:ind w:firstLine="224"/>
        <w:jc w:val="left"/>
        <w:rPr>
          <w:rFonts w:hint="eastAsia" w:ascii="仿宋_GB2312" w:hAnsi="仿宋_GB2312" w:eastAsia="仿宋_GB2312" w:cs="仿宋_GB2312"/>
          <w:sz w:val="32"/>
          <w:szCs w:val="32"/>
        </w:rPr>
      </w:pPr>
    </w:p>
    <w:p>
      <w:pPr>
        <w:ind w:firstLine="224"/>
        <w:jc w:val="left"/>
        <w:rPr>
          <w:rFonts w:hint="eastAsia" w:ascii="仿宋_GB2312" w:hAnsi="仿宋_GB2312" w:eastAsia="仿宋_GB2312" w:cs="仿宋_GB2312"/>
          <w:sz w:val="32"/>
          <w:szCs w:val="32"/>
        </w:rPr>
      </w:pPr>
    </w:p>
    <w:p>
      <w:pPr>
        <w:jc w:val="left"/>
        <w:rPr>
          <w:rFonts w:ascii="仿宋_GB2312" w:hAnsi="仿宋_GB2312" w:eastAsia="仿宋_GB2312" w:cs="仿宋_GB2312"/>
          <w:sz w:val="32"/>
          <w:szCs w:val="32"/>
        </w:rPr>
      </w:pPr>
      <w:bookmarkStart w:id="6" w:name="_GoBack"/>
      <w:bookmarkEnd w:id="6"/>
    </w:p>
    <w:p>
      <w:pPr>
        <w:ind w:firstLine="224"/>
        <w:jc w:val="lef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36771E2"/>
    <w:rsid w:val="00572321"/>
    <w:rsid w:val="008B5B92"/>
    <w:rsid w:val="008C4F08"/>
    <w:rsid w:val="00A31411"/>
    <w:rsid w:val="11647924"/>
    <w:rsid w:val="3B8C4BDC"/>
    <w:rsid w:val="4A9C409E"/>
    <w:rsid w:val="6D3F32D0"/>
    <w:rsid w:val="736771E2"/>
    <w:rsid w:val="764F4656"/>
    <w:rsid w:val="7A4F0F4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2"/>
      <w:szCs w:val="22"/>
      <w:lang w:val="en-US" w:eastAsia="zh-CN" w:bidi="ar-SA"/>
    </w:rPr>
  </w:style>
  <w:style w:type="character" w:customStyle="1" w:styleId="9">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160</Words>
  <Characters>914</Characters>
  <Lines>7</Lines>
  <Paragraphs>2</Paragraphs>
  <ScaleCrop>false</ScaleCrop>
  <LinksUpToDate>false</LinksUpToDate>
  <CharactersWithSpaces>1072</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2016-09-21T00:43:00Z</dcterms:created>
  <dc:creator>Administrator</dc:creator>
  <cp:lastModifiedBy>Administrator</cp:lastModifiedBy>
  <dcterms:modified xsi:type="dcterms:W3CDTF">2016-09-28T02:59:51Z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