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油松岭乡</w:t>
      </w:r>
      <w:r>
        <w:rPr>
          <w:rFonts w:hint="eastAsia" w:ascii="方正小标宋_GBK" w:eastAsia="方正小标宋_GBK"/>
          <w:sz w:val="44"/>
          <w:szCs w:val="44"/>
        </w:rPr>
        <w:t>2017年度部门决算公开重点绩效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评价结果情况说明</w:t>
      </w:r>
    </w:p>
    <w:p>
      <w:pPr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</w:rPr>
        <w:t>一、项目名称</w:t>
      </w:r>
      <w:r>
        <w:rPr>
          <w:rFonts w:hint="eastAsia" w:ascii="方正黑体_GBK" w:eastAsia="方正黑体_GBK"/>
          <w:sz w:val="32"/>
          <w:szCs w:val="32"/>
          <w:lang w:eastAsia="zh-CN"/>
        </w:rPr>
        <w:t>：营庆村一村、三村基础设施建设</w:t>
      </w:r>
    </w:p>
    <w:p>
      <w:pPr>
        <w:ind w:firstLine="640" w:firstLineChars="200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</w:rPr>
        <w:t>资金来源</w:t>
      </w:r>
      <w:r>
        <w:rPr>
          <w:rFonts w:hint="eastAsia" w:ascii="方正黑体_GBK" w:eastAsia="方正黑体_GBK"/>
          <w:sz w:val="32"/>
          <w:szCs w:val="32"/>
          <w:lang w:eastAsia="zh-CN"/>
        </w:rPr>
        <w:t>：盈财预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[2017]1142号</w:t>
      </w:r>
    </w:p>
    <w:p>
      <w:pPr>
        <w:ind w:firstLine="640" w:firstLineChars="200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项目内容：道路硬化1432㎡、太阳能路灯8盏、水井改造</w:t>
      </w:r>
    </w:p>
    <w:p>
      <w:pPr>
        <w:ind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产生的效益</w:t>
      </w:r>
      <w:r>
        <w:rPr>
          <w:rFonts w:hint="eastAsia" w:ascii="方正黑体_GBK" w:eastAsia="方正黑体_GBK"/>
          <w:sz w:val="32"/>
          <w:szCs w:val="32"/>
          <w:lang w:eastAsia="zh-CN"/>
        </w:rPr>
        <w:t>：方便了营庆村一村、三村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258户927人（其中：建档立卡户88户327人</w:t>
      </w:r>
      <w:bookmarkStart w:id="0" w:name="_GoBack"/>
      <w:bookmarkEnd w:id="0"/>
      <w:r>
        <w:rPr>
          <w:rFonts w:hint="eastAsia" w:ascii="方正黑体_GBK" w:eastAsia="方正黑体_GBK"/>
          <w:sz w:val="32"/>
          <w:szCs w:val="32"/>
          <w:lang w:val="en-US" w:eastAsia="zh-CN"/>
        </w:rPr>
        <w:t>）</w:t>
      </w:r>
      <w:r>
        <w:rPr>
          <w:rFonts w:hint="eastAsia" w:ascii="方正黑体_GBK" w:eastAsia="方正黑体_GBK"/>
          <w:sz w:val="32"/>
          <w:szCs w:val="32"/>
          <w:lang w:eastAsia="zh-CN"/>
        </w:rPr>
        <w:t>出行，改善了营庆村一村、三村人居环境。</w:t>
      </w:r>
    </w:p>
    <w:p>
      <w:pPr>
        <w:rPr>
          <w:rFonts w:hint="eastAsia" w:ascii="方正黑体_GBK" w:eastAsia="方正黑体_GBK"/>
          <w:sz w:val="32"/>
          <w:szCs w:val="32"/>
          <w:lang w:eastAsia="zh-CN"/>
        </w:rPr>
      </w:pPr>
    </w:p>
    <w:p>
      <w:pPr>
        <w:numPr>
          <w:numId w:val="0"/>
        </w:numPr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</w:rPr>
        <w:t>二、项目名称</w:t>
      </w:r>
      <w:r>
        <w:rPr>
          <w:rFonts w:hint="eastAsia" w:ascii="方正黑体_GBK" w:eastAsia="方正黑体_GBK"/>
          <w:sz w:val="32"/>
          <w:szCs w:val="32"/>
          <w:lang w:eastAsia="zh-CN"/>
        </w:rPr>
        <w:t>：江心坡上组文体活动室建设</w:t>
      </w:r>
    </w:p>
    <w:p>
      <w:pPr>
        <w:numPr>
          <w:numId w:val="0"/>
        </w:numPr>
        <w:ind w:firstLine="640" w:firstLineChars="200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资金来源：盈财综[2015]06号</w:t>
      </w:r>
    </w:p>
    <w:p>
      <w:pPr>
        <w:numPr>
          <w:numId w:val="0"/>
        </w:numPr>
        <w:ind w:firstLine="640" w:firstLineChars="200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项目内容：文化活动室一栋、公厕一栋。</w:t>
      </w:r>
    </w:p>
    <w:p>
      <w:pPr>
        <w:numPr>
          <w:numId w:val="0"/>
        </w:numPr>
        <w:ind w:firstLine="640" w:firstLineChars="200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</w:rPr>
        <w:t>产生的效益</w:t>
      </w:r>
      <w:r>
        <w:rPr>
          <w:rFonts w:hint="eastAsia" w:ascii="方正黑体_GBK" w:eastAsia="方正黑体_GBK"/>
          <w:sz w:val="32"/>
          <w:szCs w:val="32"/>
          <w:lang w:eastAsia="zh-CN"/>
        </w:rPr>
        <w:t>：为江心坡上组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80户325人</w:t>
      </w:r>
      <w:r>
        <w:rPr>
          <w:rFonts w:hint="eastAsia" w:ascii="方正黑体_GBK" w:eastAsia="方正黑体_GBK"/>
          <w:sz w:val="32"/>
          <w:szCs w:val="32"/>
          <w:lang w:eastAsia="zh-CN"/>
        </w:rPr>
        <w:t>文体活动提供了场所，为加强农村精神文明建设提供了有效保障。</w:t>
      </w:r>
    </w:p>
    <w:p>
      <w:pPr>
        <w:numPr>
          <w:numId w:val="0"/>
        </w:numPr>
        <w:ind w:firstLine="640" w:firstLineChars="200"/>
        <w:rPr>
          <w:rFonts w:hint="eastAsia" w:ascii="方正黑体_GBK" w:eastAsia="方正黑体_GBK"/>
          <w:sz w:val="32"/>
          <w:szCs w:val="32"/>
          <w:lang w:eastAsia="zh-CN"/>
        </w:rPr>
      </w:pPr>
    </w:p>
    <w:p>
      <w:pPr>
        <w:numPr>
          <w:numId w:val="0"/>
        </w:numPr>
        <w:ind w:firstLine="640" w:firstLineChars="200"/>
        <w:rPr>
          <w:rFonts w:hint="eastAsia" w:ascii="方正黑体_GBK" w:eastAsia="方正黑体_GBK"/>
          <w:sz w:val="32"/>
          <w:szCs w:val="32"/>
          <w:lang w:eastAsia="zh-CN"/>
        </w:rPr>
      </w:pPr>
    </w:p>
    <w:p>
      <w:pPr>
        <w:numPr>
          <w:numId w:val="0"/>
        </w:numPr>
        <w:ind w:firstLine="640" w:firstLineChars="200"/>
        <w:rPr>
          <w:rFonts w:hint="eastAsia" w:ascii="方正黑体_GBK" w:eastAsia="方正黑体_GBK"/>
          <w:sz w:val="32"/>
          <w:szCs w:val="32"/>
          <w:lang w:eastAsia="zh-CN"/>
        </w:rPr>
      </w:pPr>
    </w:p>
    <w:p>
      <w:pPr>
        <w:numPr>
          <w:numId w:val="0"/>
        </w:numPr>
        <w:ind w:firstLine="4480" w:firstLineChars="1400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盈江县油松岭乡人民政府</w:t>
      </w:r>
    </w:p>
    <w:p>
      <w:pPr>
        <w:numPr>
          <w:numId w:val="0"/>
        </w:numPr>
        <w:ind w:firstLine="5120" w:firstLineChars="1600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2019年1月25日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EE"/>
    <w:rsid w:val="004138B9"/>
    <w:rsid w:val="00BD78EE"/>
    <w:rsid w:val="251872C8"/>
    <w:rsid w:val="5E3C7FDE"/>
    <w:rsid w:val="79AA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79</Characters>
  <Lines>1</Lines>
  <Paragraphs>1</Paragraphs>
  <TotalTime>23</TotalTime>
  <ScaleCrop>false</ScaleCrop>
  <LinksUpToDate>false</LinksUpToDate>
  <CharactersWithSpaces>91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2019-01-23T07:41:00Z</dcterms:created>
  <dc:creator>HPY</dc:creator>
  <cp:lastModifiedBy>hp</cp:lastModifiedBy>
  <dcterms:modified xsi:type="dcterms:W3CDTF">2019-01-25T08:21:32Z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