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建设工程消防设计审查（县级权限）（新设）</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【00011713600301】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建设工程消防设计审查【00011713600Y】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建设工程消防设计审查（县级权限）【000117136003】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建设工程消防设计审查（县级权限）（新设）(00011713600301)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（2）《中华人民共和国消防法》第十一条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（4）《中华人民共和国消防法》第十二条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（6）《建设工程消防设计审查验收管理暂行规定》（住房和城乡建设部令第51号）第十九条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（7）《建设工程消防设计审查验收管理暂行规定》（住房和城乡建设部令第51号）第二十一条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（8）《建设工程消防设计审查验收管理暂行规定》（住房和城乡建设部令第51号）第二十二条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（9）《建设工程消防设计审查验收管理暂行规定》（住房和城乡建设部令第51号）第二十三条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（10）《建设工程消防设计审查验收管理暂行规定》（住房和城乡建设部令第51号）第二十五条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建设工程消防设计审查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（一）申请材料齐全、符合法定形式；（二）设计单位具有相应资质；（三）消防设计文件符合国家工程建设消防技术标准(具有本规定第十七条情形之一的特殊建设工程，特殊消防设计技术资料通过专家评审)。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二十三条对符合下列条件的，消防设计审查验收主管部门应当出具消防设计审查合格意见：（一）申请材料齐全、符合法定形式；（二）设计单位具有相应资质；（三）消防设计文件符合国家工程建设消防技术标准(具有本规定第十七条情形之一的特殊建设工程，特殊消防设计技术资料通过专家评审)。对不符合前款规定条件的，消防设计审查验收主管部门应当出具消防设计审查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一是缩减申请要件，将特殊建设工程消防设计审查的申请要件从7项缩减为4项。二是缩减审批时限，</w:t>
      </w:r>
      <w:r>
        <w:rPr>
          <w:rFonts w:hint="eastAsia" w:ascii="方正仿宋_GBK" w:hAnsi="方正仿宋_GBK" w:eastAsia="方正仿宋_GBK" w:cs="方正仿宋_GBK"/>
          <w:sz w:val="28"/>
          <w:szCs w:val="28"/>
        </w:rPr>
        <w:t>将承诺审批时限由15个工作日压减至4个工作日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对依法应当进行消防设计审查的建设工程进行监管，依法查处违法违规行为。2. 依法对建设、设计、技术服务等单位进行监管，落实建设单位的首要责任和设计、技术服务等单位的主体责任，依法查处违法违规行为。 3. 加强诚信体系建设，强化对建设、设计、技术服务单位和从业人员的信用约束。</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设计审查申请表；（二）消防设计文件；（三）依法需要办理建设工程规划许可的，应当提交建设工程规划许可文件；（四）依法需要批准的临时性建筑，应当提交批准文件。特殊建设工程具有下列情形之一的，建设单位除提交上述材料外，还应当同时提交特殊消防设计技术资料：（一）国家工程建设消防技术标准没有规定，必须采用国际标准或者境外工程建设消防技术标准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（1）《建设工程消防设计审查验收管理暂行规定》（住房和城乡建设部令第51号）第十六条建设单位申请消防设计审查，应当提交下列材料：（一）消防设计审查申请表；　　（二）消防设计文件；（三）依法需要办理建设工程规划许可的，应当提交建设工程规划许可文件；（四）依法需要批准的临时性建筑，应当提交批准文件。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特殊消防设计专家评审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八条消防设计审查验收主管部门收到建设单位提交的消防设计审查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九条对具有本规定第十七条情形之一的建设工程，消防设计审查验收主管部门应当自受理消防设计审查申请之日起五个工作日内，将申请材料报送省、自治区、直辖市人民政府住房和城乡建设主管部门组织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一条省、自治区、直辖市人民政府住房和城乡建设主管部门应当在收到申请材料之日起十个工作日内组织召开专家评审会，对建设单位提交的特殊消防设计技术资料进行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依法进行专家评审另需时间不超过20个工作</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特殊建设工程消防设计审查意见书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五条建设、设计、施工单位不得擅自修改经审查合格的消防设计文件。确需修改的，建设单位应当依照本规定重新申请消防设计审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w:t>
      </w:r>
      <w:bookmarkStart w:id="0" w:name="_GoBack"/>
      <w:r>
        <w:rPr>
          <w:rFonts w:hint="eastAsia" w:ascii="方正仿宋_GBK" w:hAnsi="方正仿宋_GBK" w:eastAsia="方正仿宋_GBK" w:cs="方正仿宋_GBK"/>
          <w:sz w:val="28"/>
          <w:szCs w:val="28"/>
        </w:rPr>
        <w:t>行政许可法</w:t>
      </w:r>
      <w:bookmarkEnd w:id="0"/>
      <w:r>
        <w:rPr>
          <w:rFonts w:hint="eastAsia"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4EA8CB"/>
    <w:rsid w:val="011353AC"/>
    <w:rsid w:val="534EA8CB"/>
    <w:rsid w:val="73102D0F"/>
    <w:rsid w:val="7BDEA782"/>
    <w:rsid w:val="E5BE4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2023-11-03T07:14:00Z</dcterms:created>
  <dc:creator>user</dc:creator>
  <cp:lastModifiedBy>Administrator</cp:lastModifiedBy>
  <dcterms:modified xsi:type="dcterms:W3CDTF">2024-10-28T07:36:17Z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