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4EE7">
      <w:pPr>
        <w:spacing w:before="105"/>
        <w:outlineLvl w:val="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附件2：</w:t>
      </w:r>
    </w:p>
    <w:p w14:paraId="0F7B3195"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 w14:paraId="2134223A">
      <w:pPr>
        <w:spacing w:before="215"/>
        <w:ind w:firstLine="4480" w:firstLineChars="16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〔2025〕第2号</w:t>
      </w:r>
    </w:p>
    <w:p w14:paraId="1C6A763B">
      <w:pPr>
        <w:spacing w:line="360" w:lineRule="auto"/>
        <w:ind w:firstLine="592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张桥发    </w:t>
      </w:r>
    </w:p>
    <w:p w14:paraId="5A0AD0E4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盈江县平原镇允燕花园小区8栋3单元203室的公租房，租赁期限自 2016年10月1日至 2024年10月22日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77A7E1C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张桥发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13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，身份证地址：盈江县弄璋镇南多村委会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村民小组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 w14:paraId="4E93E200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2022年1月1日至2024年10月22日期间，欠缴公租房租金34个月，共计欠缴租金11900元。我局于2024年9月5日，向你公告送达《关于清退盈江县公共租赁住房“僵尸房”》的公告，在30天的时限内，未向我局提交书面陈述、申辩材料。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</w:p>
    <w:p w14:paraId="54160B4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 w14:paraId="77BE4574"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1、责令你在收到本决定书之日起15日内，前往盈江县住房和城乡建设局，办理腾退该公租房的相关手续。2、责令你在收到本决定书之日起15日内，结清欠缴的房屋租金11900元。                                            </w:t>
      </w:r>
    </w:p>
    <w:p w14:paraId="19DFC90C">
      <w:pPr>
        <w:spacing w:line="360" w:lineRule="auto"/>
        <w:ind w:left="281" w:leftChars="134" w:right="139" w:firstLine="444" w:firstLineChars="167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 w14:paraId="3EEE874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1785769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04764932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 w14:paraId="74B10269"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 w14:paraId="524D6D38"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 w14:paraId="495E5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</w:t>
      </w:r>
    </w:p>
    <w:p w14:paraId="13415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02395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782BD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64F5C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2B4B3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13C34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0EBC0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312F7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0FD18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7BBA1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6ADAA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29BED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1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812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636E7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804235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6E38A8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254DF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B45E2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613</Words>
  <Characters>685</Characters>
  <Lines>0</Lines>
  <Paragraphs>0</Paragraphs>
  <TotalTime>1</TotalTime>
  <ScaleCrop>false</ScaleCrop>
  <LinksUpToDate>false</LinksUpToDate>
  <CharactersWithSpaces>890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小辣椒</cp:lastModifiedBy>
  <dcterms:modified xsi:type="dcterms:W3CDTF">2025-01-15T07:30:15Z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F7B5F89D971B40C1A86F6B47A9F2069F_13</vt:lpwstr>
  </property>
  <property fmtid="{D5CDD505-2E9C-101B-9397-08002B2CF9AE}" pid="4" name="KSOTemplateDocerSaveRecord">
    <vt:lpwstr>eyJoZGlkIjoiMmU3Y2Y5M2E0ZDI2ZmNjMDAzMDE2ZDRiMjlmZmZmYzAiLCJ1c2VySWQiOiI3MzE3NDcxNjEifQ==</vt:lpwstr>
  </property>
</Properties>
</file>